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4F67" w:rsidRPr="00355CB8" w:rsidRDefault="00514F67" w:rsidP="00514F67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81653327"/>
      <w:bookmarkStart w:id="1" w:name="_Toc519094990"/>
      <w:bookmarkStart w:id="2" w:name="_Toc481570476"/>
      <w:bookmarkStart w:id="3" w:name="historyclause"/>
      <w:r>
        <w:rPr>
          <w:rFonts w:ascii="Arial" w:eastAsia="MS Mincho" w:hAnsi="Arial" w:cs="Arial"/>
          <w:b/>
          <w:sz w:val="24"/>
          <w:szCs w:val="24"/>
          <w:lang w:val="en-US"/>
        </w:rPr>
        <w:t>TSG-RAN WG4 Meeting #</w:t>
      </w:r>
      <w:r w:rsidR="00D94FF2">
        <w:rPr>
          <w:rFonts w:ascii="Arial" w:eastAsia="MS Mincho" w:hAnsi="Arial" w:cs="Arial"/>
          <w:b/>
          <w:sz w:val="24"/>
          <w:szCs w:val="24"/>
          <w:lang w:val="en-US"/>
        </w:rPr>
        <w:t>10</w:t>
      </w:r>
      <w:r w:rsidR="0052773F">
        <w:rPr>
          <w:rFonts w:ascii="Arial" w:eastAsia="MS Mincho" w:hAnsi="Arial" w:cs="Arial"/>
          <w:b/>
          <w:sz w:val="24"/>
          <w:szCs w:val="24"/>
          <w:lang w:val="en-US"/>
        </w:rPr>
        <w:t>8</w:t>
      </w: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/>
        </w:rPr>
        <w:t>R4-</w:t>
      </w:r>
      <w:r w:rsidR="005B09D6" w:rsidRPr="005B09D6">
        <w:t xml:space="preserve"> </w:t>
      </w:r>
      <w:r w:rsidR="001A033E" w:rsidRPr="001A033E">
        <w:rPr>
          <w:rFonts w:ascii="Arial" w:eastAsia="MS Mincho" w:hAnsi="Arial" w:cs="Arial"/>
          <w:b/>
          <w:sz w:val="24"/>
          <w:szCs w:val="24"/>
          <w:lang w:val="en-US"/>
        </w:rPr>
        <w:t>2</w:t>
      </w:r>
      <w:r w:rsidR="0052773F">
        <w:rPr>
          <w:rFonts w:ascii="Arial" w:eastAsia="MS Mincho" w:hAnsi="Arial" w:cs="Arial"/>
          <w:b/>
          <w:sz w:val="24"/>
          <w:szCs w:val="24"/>
          <w:lang w:val="en-US"/>
        </w:rPr>
        <w:t>31</w:t>
      </w:r>
      <w:r w:rsidR="009D5C3E">
        <w:rPr>
          <w:rFonts w:ascii="Arial" w:eastAsia="MS Mincho" w:hAnsi="Arial" w:cs="Arial"/>
          <w:b/>
          <w:sz w:val="24"/>
          <w:szCs w:val="24"/>
          <w:lang w:val="en-US"/>
        </w:rPr>
        <w:t>3485</w:t>
      </w:r>
    </w:p>
    <w:p w:rsidR="001E3B15" w:rsidRPr="005F5603" w:rsidRDefault="009E7D6A" w:rsidP="001E3B15">
      <w:pPr>
        <w:pStyle w:val="a"/>
        <w:rPr>
          <w:rFonts w:eastAsia="SimSun"/>
          <w:bCs w:val="0"/>
          <w:sz w:val="24"/>
          <w:lang w:eastAsia="zh-CN"/>
        </w:rPr>
      </w:pPr>
      <w:bookmarkStart w:id="4" w:name="OLE_LINK1"/>
      <w:r>
        <w:rPr>
          <w:rFonts w:eastAsia="SimSun"/>
          <w:bCs w:val="0"/>
          <w:sz w:val="24"/>
          <w:lang w:eastAsia="zh-CN"/>
        </w:rPr>
        <w:t>Toulouse, France</w:t>
      </w:r>
      <w:r w:rsidR="00693733">
        <w:rPr>
          <w:rFonts w:eastAsia="SimSun"/>
          <w:bCs w:val="0"/>
          <w:sz w:val="24"/>
          <w:lang w:eastAsia="zh-CN"/>
        </w:rPr>
        <w:t xml:space="preserve">, </w:t>
      </w:r>
      <w:r w:rsidR="0052773F">
        <w:rPr>
          <w:rFonts w:eastAsia="SimSun"/>
          <w:bCs w:val="0"/>
          <w:sz w:val="24"/>
          <w:lang w:eastAsia="zh-CN"/>
        </w:rPr>
        <w:t>2</w:t>
      </w:r>
      <w:r w:rsidR="00EA1863">
        <w:rPr>
          <w:rFonts w:eastAsia="SimSun"/>
          <w:bCs w:val="0"/>
          <w:sz w:val="24"/>
          <w:lang w:eastAsia="zh-CN"/>
        </w:rPr>
        <w:t>1</w:t>
      </w:r>
      <w:r w:rsidR="003A4D57">
        <w:rPr>
          <w:rFonts w:eastAsia="SimSun"/>
          <w:bCs w:val="0"/>
          <w:sz w:val="24"/>
          <w:lang w:eastAsia="zh-CN"/>
        </w:rPr>
        <w:t xml:space="preserve"> – </w:t>
      </w:r>
      <w:r w:rsidR="00EA1863">
        <w:rPr>
          <w:rFonts w:eastAsia="SimSun"/>
          <w:bCs w:val="0"/>
          <w:sz w:val="24"/>
          <w:lang w:eastAsia="zh-CN"/>
        </w:rPr>
        <w:t>2</w:t>
      </w:r>
      <w:r w:rsidR="0052773F">
        <w:rPr>
          <w:rFonts w:eastAsia="SimSun"/>
          <w:bCs w:val="0"/>
          <w:sz w:val="24"/>
          <w:lang w:eastAsia="zh-CN"/>
        </w:rPr>
        <w:t>5</w:t>
      </w:r>
      <w:r w:rsidR="003A4D57">
        <w:rPr>
          <w:rFonts w:eastAsia="SimSun"/>
          <w:bCs w:val="0"/>
          <w:sz w:val="24"/>
          <w:lang w:eastAsia="zh-CN"/>
        </w:rPr>
        <w:t xml:space="preserve"> </w:t>
      </w:r>
      <w:r w:rsidR="00D94FF2">
        <w:rPr>
          <w:rFonts w:eastAsia="SimSun"/>
          <w:bCs w:val="0"/>
          <w:sz w:val="24"/>
          <w:lang w:val="en-US" w:eastAsia="zh-CN"/>
        </w:rPr>
        <w:t>August</w:t>
      </w:r>
      <w:r w:rsidR="001E3B15">
        <w:rPr>
          <w:rFonts w:eastAsia="SimSun"/>
          <w:bCs w:val="0"/>
          <w:sz w:val="24"/>
          <w:lang w:eastAsia="zh-CN"/>
        </w:rPr>
        <w:t xml:space="preserve"> </w:t>
      </w:r>
      <w:r w:rsidR="001E3B15" w:rsidRPr="009F4EEE">
        <w:rPr>
          <w:rFonts w:eastAsia="SimSun"/>
          <w:bCs w:val="0"/>
          <w:sz w:val="24"/>
          <w:lang w:eastAsia="zh-CN"/>
        </w:rPr>
        <w:t>20</w:t>
      </w:r>
      <w:bookmarkEnd w:id="4"/>
      <w:r w:rsidR="001E3B15">
        <w:rPr>
          <w:rFonts w:eastAsia="SimSun"/>
          <w:bCs w:val="0"/>
          <w:sz w:val="24"/>
          <w:lang w:eastAsia="zh-CN"/>
        </w:rPr>
        <w:t>2</w:t>
      </w:r>
      <w:r w:rsidR="0052773F">
        <w:rPr>
          <w:rFonts w:eastAsia="SimSun"/>
          <w:bCs w:val="0"/>
          <w:sz w:val="24"/>
          <w:lang w:eastAsia="zh-CN"/>
        </w:rPr>
        <w:t>3</w:t>
      </w:r>
    </w:p>
    <w:p w:rsidR="00514F67" w:rsidRPr="004856D9" w:rsidRDefault="00514F67" w:rsidP="00514F6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</w:rPr>
      </w:pPr>
    </w:p>
    <w:p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Pr="00B61EF5">
        <w:rPr>
          <w:rFonts w:ascii="Arial" w:hAnsi="Arial" w:cs="Arial"/>
          <w:sz w:val="22"/>
          <w:szCs w:val="22"/>
        </w:rPr>
        <w:t>Huawei</w:t>
      </w:r>
      <w:r w:rsidRPr="00C04507">
        <w:rPr>
          <w:rFonts w:ascii="Arial" w:hAnsi="Arial" w:cs="Arial"/>
          <w:sz w:val="22"/>
          <w:szCs w:val="22"/>
        </w:rPr>
        <w:t>, HiSilicon</w:t>
      </w:r>
    </w:p>
    <w:p w:rsidR="00514F67" w:rsidRPr="00090A8C" w:rsidRDefault="00514F67" w:rsidP="00514F6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BC2C7F">
        <w:rPr>
          <w:rFonts w:ascii="Arial" w:hAnsi="Arial" w:cs="Arial"/>
          <w:b/>
          <w:sz w:val="22"/>
          <w:szCs w:val="22"/>
        </w:rPr>
        <w:t xml:space="preserve">PC2 </w:t>
      </w:r>
      <w:r w:rsidR="00A47611">
        <w:rPr>
          <w:rFonts w:ascii="Arial" w:hAnsi="Arial" w:cs="Arial"/>
          <w:b/>
          <w:sz w:val="22"/>
          <w:szCs w:val="22"/>
        </w:rPr>
        <w:t>A</w:t>
      </w:r>
      <w:r w:rsidR="00EB1965">
        <w:rPr>
          <w:rFonts w:ascii="Arial" w:hAnsi="Arial" w:cs="Arial"/>
          <w:b/>
          <w:sz w:val="22"/>
          <w:szCs w:val="22"/>
        </w:rPr>
        <w:t>-</w:t>
      </w:r>
      <w:r w:rsidR="008A0052">
        <w:rPr>
          <w:rFonts w:ascii="Arial" w:hAnsi="Arial" w:cs="Arial"/>
          <w:b/>
          <w:sz w:val="22"/>
          <w:szCs w:val="22"/>
        </w:rPr>
        <w:t xml:space="preserve">MPR </w:t>
      </w:r>
      <w:r w:rsidR="003A4D57">
        <w:rPr>
          <w:rFonts w:ascii="Arial" w:hAnsi="Arial" w:cs="Arial"/>
          <w:b/>
          <w:sz w:val="22"/>
          <w:szCs w:val="22"/>
        </w:rPr>
        <w:t xml:space="preserve">for </w:t>
      </w:r>
      <w:r w:rsidR="00A47611">
        <w:rPr>
          <w:rFonts w:ascii="Arial" w:hAnsi="Arial" w:cs="Arial"/>
          <w:b/>
          <w:sz w:val="22"/>
          <w:szCs w:val="22"/>
        </w:rPr>
        <w:t>NS_</w:t>
      </w:r>
      <w:r w:rsidR="00BC2C7F">
        <w:rPr>
          <w:rFonts w:ascii="Arial" w:hAnsi="Arial" w:cs="Arial"/>
          <w:b/>
          <w:sz w:val="22"/>
          <w:szCs w:val="22"/>
        </w:rPr>
        <w:t>17</w:t>
      </w:r>
      <w:r w:rsidR="00536D8C" w:rsidRPr="00792827">
        <w:rPr>
          <w:rFonts w:ascii="Arial" w:hAnsi="Arial" w:cs="Arial"/>
          <w:b/>
          <w:sz w:val="22"/>
          <w:szCs w:val="22"/>
        </w:rPr>
        <w:t xml:space="preserve"> </w:t>
      </w:r>
      <w:r w:rsidR="00BC2C7F">
        <w:rPr>
          <w:rFonts w:ascii="Arial" w:hAnsi="Arial" w:cs="Arial"/>
          <w:b/>
          <w:sz w:val="22"/>
          <w:szCs w:val="22"/>
        </w:rPr>
        <w:t>and NS_43U</w:t>
      </w:r>
    </w:p>
    <w:p w:rsidR="00514F67" w:rsidRPr="00D72A58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9D5C3E">
        <w:rPr>
          <w:rFonts w:ascii="Arial" w:hAnsi="Arial" w:cs="Arial"/>
          <w:color w:val="000000" w:themeColor="text1"/>
          <w:sz w:val="22"/>
          <w:szCs w:val="22"/>
        </w:rPr>
        <w:t>7</w:t>
      </w:r>
      <w:r w:rsidR="00CB331D" w:rsidRPr="00693733">
        <w:rPr>
          <w:rFonts w:ascii="Arial" w:hAnsi="Arial" w:cs="Arial"/>
          <w:color w:val="000000" w:themeColor="text1"/>
          <w:sz w:val="22"/>
          <w:szCs w:val="22"/>
        </w:rPr>
        <w:t>.</w:t>
      </w:r>
      <w:r w:rsidR="009D5C3E">
        <w:rPr>
          <w:rFonts w:ascii="Arial" w:hAnsi="Arial" w:cs="Arial"/>
          <w:color w:val="000000" w:themeColor="text1"/>
          <w:sz w:val="22"/>
          <w:szCs w:val="22"/>
        </w:rPr>
        <w:t>22</w:t>
      </w:r>
      <w:r w:rsidR="00245DA1">
        <w:rPr>
          <w:rFonts w:ascii="Arial" w:hAnsi="Arial" w:cs="Arial"/>
          <w:color w:val="000000" w:themeColor="text1"/>
          <w:sz w:val="22"/>
          <w:szCs w:val="22"/>
        </w:rPr>
        <w:t>.</w:t>
      </w:r>
      <w:r w:rsidR="009D5C3E">
        <w:rPr>
          <w:rFonts w:ascii="Arial" w:hAnsi="Arial" w:cs="Arial"/>
          <w:color w:val="000000" w:themeColor="text1"/>
          <w:sz w:val="22"/>
          <w:szCs w:val="22"/>
        </w:rPr>
        <w:t>2</w:t>
      </w:r>
    </w:p>
    <w:p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730D52">
        <w:rPr>
          <w:rFonts w:ascii="Arial" w:hAnsi="Arial" w:cs="Arial"/>
          <w:sz w:val="22"/>
          <w:szCs w:val="22"/>
        </w:rPr>
        <w:t>Agreement</w:t>
      </w:r>
    </w:p>
    <w:p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1</w:t>
      </w:r>
      <w:r w:rsidRPr="00C14CE5">
        <w:rPr>
          <w:rStyle w:val="Heading1Char1"/>
          <w:rFonts w:eastAsia="SimSun"/>
        </w:rPr>
        <w:tab/>
        <w:t>Introduction</w:t>
      </w:r>
    </w:p>
    <w:p w:rsidR="00D4760A" w:rsidRDefault="00BC2C7F" w:rsidP="00514F67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In [1] the PC2 A-MPR for NS_18 for band n28 and NS_43 for band n8 has been agreed. For these two bands, the remaining A-MPR work are NS_17 and NS_43U, respectively. In the sequel, we share our analysis and proposals.</w:t>
      </w:r>
    </w:p>
    <w:p w:rsidR="007B26A7" w:rsidRDefault="003A4D57" w:rsidP="007B26A7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2</w:t>
      </w:r>
      <w:r w:rsidR="007B26A7" w:rsidRPr="00C14CE5">
        <w:rPr>
          <w:rStyle w:val="Heading1Char1"/>
          <w:rFonts w:eastAsia="SimSun"/>
        </w:rPr>
        <w:tab/>
      </w:r>
      <w:r w:rsidR="00BC2C7F">
        <w:rPr>
          <w:rStyle w:val="Heading1Char1"/>
          <w:rFonts w:eastAsia="SimSun"/>
        </w:rPr>
        <w:t>Discussion</w:t>
      </w:r>
    </w:p>
    <w:p w:rsidR="00BB0604" w:rsidRDefault="006026CD" w:rsidP="006026CD">
      <w:pPr>
        <w:pStyle w:val="Heading2"/>
      </w:pPr>
      <w:r>
        <w:t xml:space="preserve">2.1 </w:t>
      </w:r>
      <w:r w:rsidR="00BC2C7F">
        <w:t>A-MPR for NS-17</w:t>
      </w:r>
    </w:p>
    <w:p w:rsidR="00BB0604" w:rsidRDefault="006026CD" w:rsidP="00BB0604">
      <w:r w:rsidRPr="00D4760A">
        <w:rPr>
          <w:noProof/>
          <w:color w:val="000000" w:themeColor="text1"/>
          <w:lang w:eastAsia="zh-CN"/>
        </w:rPr>
        <mc:AlternateContent>
          <mc:Choice Requires="wps">
            <w:drawing>
              <wp:anchor distT="45720" distB="45720" distL="114300" distR="114300" simplePos="0" relativeHeight="251655168" behindDoc="0" locked="0" layoutInCell="1" allowOverlap="1" wp14:anchorId="54490036" wp14:editId="0F99F6DB">
                <wp:simplePos x="0" y="0"/>
                <wp:positionH relativeFrom="margin">
                  <wp:align>left</wp:align>
                </wp:positionH>
                <wp:positionV relativeFrom="paragraph">
                  <wp:posOffset>419735</wp:posOffset>
                </wp:positionV>
                <wp:extent cx="6176010" cy="2425065"/>
                <wp:effectExtent l="0" t="0" r="15240" b="13335"/>
                <wp:wrapTopAndBottom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6010" cy="2425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2C7F" w:rsidRPr="00BC2C7F" w:rsidRDefault="00BC2C7F" w:rsidP="00BC2C7F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/>
                              <w:ind w:left="1701" w:hanging="1701"/>
                              <w:textAlignment w:val="baseline"/>
                              <w:outlineLvl w:val="4"/>
                              <w:rPr>
                                <w:rFonts w:ascii="Arial" w:eastAsia="Times New Roman" w:hAnsi="Arial"/>
                                <w:sz w:val="22"/>
                                <w:lang w:eastAsia="en-GB"/>
                              </w:rPr>
                            </w:pPr>
                            <w:bookmarkStart w:id="5" w:name="_Toc21344370"/>
                            <w:bookmarkStart w:id="6" w:name="_Toc29801856"/>
                            <w:bookmarkStart w:id="7" w:name="_Toc29802280"/>
                            <w:bookmarkStart w:id="8" w:name="_Toc29802905"/>
                            <w:bookmarkStart w:id="9" w:name="_Toc37251413"/>
                            <w:bookmarkStart w:id="10" w:name="_Toc45888293"/>
                            <w:bookmarkStart w:id="11" w:name="_Toc45888892"/>
                            <w:bookmarkStart w:id="12" w:name="_Toc61367586"/>
                            <w:bookmarkStart w:id="13" w:name="_Toc61372969"/>
                            <w:bookmarkStart w:id="14" w:name="_Toc68230917"/>
                            <w:bookmarkStart w:id="15" w:name="_Toc69084330"/>
                            <w:bookmarkStart w:id="16" w:name="_Toc75467340"/>
                            <w:bookmarkStart w:id="17" w:name="_Toc76509362"/>
                            <w:bookmarkStart w:id="18" w:name="_Toc76718352"/>
                            <w:bookmarkStart w:id="19" w:name="_Toc83580691"/>
                            <w:bookmarkStart w:id="20" w:name="_Toc84405200"/>
                            <w:bookmarkStart w:id="21" w:name="_Toc84413809"/>
                            <w:r w:rsidRPr="00BC2C7F">
                              <w:rPr>
                                <w:rFonts w:ascii="Arial" w:eastAsia="Times New Roman" w:hAnsi="Arial"/>
                                <w:sz w:val="22"/>
                                <w:lang w:eastAsia="en-GB"/>
                              </w:rPr>
                              <w:t>6.5.3.3.2</w:t>
                            </w:r>
                            <w:r w:rsidRPr="00BC2C7F">
                              <w:rPr>
                                <w:rFonts w:ascii="Arial" w:eastAsia="Times New Roman" w:hAnsi="Arial"/>
                                <w:sz w:val="22"/>
                                <w:lang w:eastAsia="en-GB"/>
                              </w:rPr>
                              <w:tab/>
                              <w:t xml:space="preserve">Requirement for network signalling value </w:t>
                            </w:r>
                            <w:r w:rsidRPr="00BC2C7F">
                              <w:rPr>
                                <w:rFonts w:ascii="Arial" w:eastAsia="Yu Mincho" w:hAnsi="Arial"/>
                                <w:sz w:val="22"/>
                                <w:lang w:eastAsia="en-GB"/>
                              </w:rPr>
                              <w:t>"</w:t>
                            </w:r>
                            <w:r w:rsidRPr="00BC2C7F">
                              <w:rPr>
                                <w:rFonts w:ascii="Arial" w:eastAsia="Times New Roman" w:hAnsi="Arial"/>
                                <w:sz w:val="22"/>
                                <w:lang w:eastAsia="en-GB"/>
                              </w:rPr>
                              <w:t>NS_17</w:t>
                            </w:r>
                            <w:r w:rsidRPr="00BC2C7F">
                              <w:rPr>
                                <w:rFonts w:ascii="Arial" w:eastAsia="Yu Mincho" w:hAnsi="Arial"/>
                                <w:sz w:val="22"/>
                                <w:lang w:eastAsia="en-GB"/>
                              </w:rPr>
                              <w:t>"</w:t>
                            </w:r>
                            <w:bookmarkEnd w:id="5"/>
                            <w:bookmarkEnd w:id="6"/>
                            <w:bookmarkEnd w:id="7"/>
                            <w:bookmarkEnd w:id="8"/>
                            <w:bookmarkEnd w:id="9"/>
                            <w:bookmarkEnd w:id="10"/>
                            <w:bookmarkEnd w:id="11"/>
                            <w:bookmarkEnd w:id="12"/>
                            <w:bookmarkEnd w:id="13"/>
                            <w:bookmarkEnd w:id="14"/>
                            <w:bookmarkEnd w:id="15"/>
                            <w:bookmarkEnd w:id="16"/>
                            <w:bookmarkEnd w:id="17"/>
                            <w:bookmarkEnd w:id="18"/>
                            <w:bookmarkEnd w:id="19"/>
                            <w:bookmarkEnd w:id="20"/>
                            <w:bookmarkEnd w:id="21"/>
                          </w:p>
                          <w:p w:rsidR="00BC2C7F" w:rsidRPr="00BC2C7F" w:rsidRDefault="00BC2C7F" w:rsidP="00BC2C7F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SimSun"/>
                                <w:lang w:eastAsia="en-GB"/>
                              </w:rPr>
                            </w:pPr>
                            <w:r w:rsidRPr="00BC2C7F">
                              <w:rPr>
                                <w:rFonts w:eastAsia="SimSun"/>
                                <w:lang w:eastAsia="en-GB"/>
                              </w:rPr>
                              <w:t xml:space="preserve">When </w:t>
                            </w:r>
                            <w:r w:rsidRPr="00BC2C7F">
                              <w:rPr>
                                <w:rFonts w:eastAsia="Yu Mincho"/>
                                <w:lang w:eastAsia="en-GB"/>
                              </w:rPr>
                              <w:t>"</w:t>
                            </w:r>
                            <w:r w:rsidRPr="00BC2C7F">
                              <w:rPr>
                                <w:rFonts w:eastAsia="SimSun"/>
                                <w:lang w:eastAsia="en-GB"/>
                              </w:rPr>
                              <w:t>NS_17</w:t>
                            </w:r>
                            <w:r w:rsidRPr="00BC2C7F">
                              <w:rPr>
                                <w:rFonts w:eastAsia="Yu Mincho"/>
                                <w:lang w:eastAsia="en-GB"/>
                              </w:rPr>
                              <w:t>"</w:t>
                            </w:r>
                            <w:r w:rsidRPr="00BC2C7F">
                              <w:rPr>
                                <w:rFonts w:eastAsia="SimSun"/>
                                <w:lang w:eastAsia="en-GB"/>
                              </w:rPr>
                              <w:t xml:space="preserve"> is indicated in the cell, the power of any UE emission shall not exceed the levels specified in Table 6.5.3.3.2-1. This requirement</w:t>
                            </w:r>
                            <w:r w:rsidRPr="00BC2C7F">
                              <w:rPr>
                                <w:rFonts w:eastAsia="SimSun" w:cs="v5.0.0"/>
                                <w:snapToGrid w:val="0"/>
                                <w:lang w:eastAsia="en-GB"/>
                              </w:rPr>
                              <w:t xml:space="preserve"> also applies for the frequency ranges that are less than </w:t>
                            </w:r>
                            <w:r w:rsidRPr="00BC2C7F">
                              <w:rPr>
                                <w:rFonts w:eastAsia="SimSun"/>
                                <w:lang w:eastAsia="en-GB"/>
                              </w:rPr>
                              <w:t>F</w:t>
                            </w:r>
                            <w:r w:rsidRPr="00BC2C7F">
                              <w:rPr>
                                <w:rFonts w:eastAsia="SimSun"/>
                                <w:vertAlign w:val="subscript"/>
                                <w:lang w:eastAsia="en-GB"/>
                              </w:rPr>
                              <w:t>OOB</w:t>
                            </w:r>
                            <w:r w:rsidRPr="00BC2C7F">
                              <w:rPr>
                                <w:rFonts w:eastAsia="SimSun"/>
                                <w:lang w:eastAsia="en-GB"/>
                              </w:rPr>
                              <w:t xml:space="preserve"> (MHz) in Table 6.5.3.1-1 from the edge of the channel bandwidth.</w:t>
                            </w:r>
                          </w:p>
                          <w:p w:rsidR="00BC2C7F" w:rsidRPr="00BC2C7F" w:rsidRDefault="00BC2C7F" w:rsidP="00BC2C7F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6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lang w:eastAsia="en-GB"/>
                              </w:rPr>
                            </w:pPr>
                            <w:r w:rsidRPr="00BC2C7F">
                              <w:rPr>
                                <w:rFonts w:ascii="Arial" w:eastAsia="Times New Roman" w:hAnsi="Arial"/>
                                <w:b/>
                                <w:lang w:eastAsia="en-GB"/>
                              </w:rPr>
                              <w:t xml:space="preserve">Table 6.5.3.3.2-1: Additional requirements for </w:t>
                            </w:r>
                            <w:r w:rsidRPr="00BC2C7F">
                              <w:rPr>
                                <w:rFonts w:ascii="Arial" w:eastAsia="Yu Mincho" w:hAnsi="Arial"/>
                                <w:b/>
                                <w:lang w:eastAsia="en-GB"/>
                              </w:rPr>
                              <w:t>"</w:t>
                            </w:r>
                            <w:r w:rsidRPr="00BC2C7F">
                              <w:rPr>
                                <w:rFonts w:ascii="Arial" w:eastAsia="SimSun" w:hAnsi="Arial"/>
                                <w:b/>
                                <w:sz w:val="22"/>
                                <w:lang w:eastAsia="en-GB"/>
                              </w:rPr>
                              <w:t>NS_17</w:t>
                            </w:r>
                            <w:r w:rsidRPr="00BC2C7F">
                              <w:rPr>
                                <w:rFonts w:ascii="Arial" w:eastAsia="Yu Mincho" w:hAnsi="Arial"/>
                                <w:b/>
                                <w:lang w:eastAsia="en-GB"/>
                              </w:rPr>
                              <w:t>"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1526"/>
                              <w:gridCol w:w="2967"/>
                              <w:gridCol w:w="1870"/>
                              <w:gridCol w:w="832"/>
                            </w:tblGrid>
                            <w:tr w:rsidR="00BC2C7F" w:rsidRPr="00BC2C7F" w:rsidTr="00310435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526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:rsidR="00BC2C7F" w:rsidRPr="00BC2C7F" w:rsidRDefault="00BC2C7F" w:rsidP="00BC2C7F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SimSun" w:hAnsi="Arial" w:cs="Arial"/>
                                      <w:b/>
                                      <w:sz w:val="18"/>
                                      <w:lang w:eastAsia="en-GB"/>
                                    </w:rPr>
                                  </w:pPr>
                                  <w:r w:rsidRPr="00BC2C7F">
                                    <w:rPr>
                                      <w:rFonts w:ascii="Arial" w:eastAsia="SimSun" w:hAnsi="Arial" w:cs="Arial"/>
                                      <w:b/>
                                      <w:sz w:val="18"/>
                                      <w:lang w:eastAsia="en-GB"/>
                                    </w:rPr>
                                    <w:t>Frequency range</w:t>
                                  </w:r>
                                </w:p>
                                <w:p w:rsidR="00BC2C7F" w:rsidRPr="00BC2C7F" w:rsidRDefault="00BC2C7F" w:rsidP="00BC2C7F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SimSun" w:hAnsi="Arial" w:cs="Arial"/>
                                      <w:b/>
                                      <w:sz w:val="18"/>
                                      <w:lang w:eastAsia="en-GB"/>
                                    </w:rPr>
                                  </w:pPr>
                                  <w:r w:rsidRPr="00BC2C7F">
                                    <w:rPr>
                                      <w:rFonts w:ascii="Arial" w:eastAsia="SimSun" w:hAnsi="Arial" w:cs="Arial"/>
                                      <w:b/>
                                      <w:sz w:val="18"/>
                                      <w:lang w:eastAsia="en-GB"/>
                                    </w:rPr>
                                    <w:t>(MHz)</w:t>
                                  </w:r>
                                </w:p>
                              </w:tc>
                              <w:tc>
                                <w:tcPr>
                                  <w:tcW w:w="2967" w:type="dxa"/>
                                </w:tcPr>
                                <w:p w:rsidR="00BC2C7F" w:rsidRPr="00BC2C7F" w:rsidRDefault="00BC2C7F" w:rsidP="00BC2C7F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SimSun" w:hAnsi="Arial" w:cs="Arial"/>
                                      <w:b/>
                                      <w:sz w:val="18"/>
                                      <w:lang w:eastAsia="en-GB"/>
                                    </w:rPr>
                                  </w:pPr>
                                  <w:r w:rsidRPr="00BC2C7F">
                                    <w:rPr>
                                      <w:rFonts w:ascii="Arial" w:eastAsia="SimSun" w:hAnsi="Arial" w:cs="Arial"/>
                                      <w:b/>
                                      <w:sz w:val="18"/>
                                      <w:lang w:eastAsia="en-GB"/>
                                    </w:rPr>
                                    <w:t>Channel bandwidth (MHz) / Spectrum emission limit (dBm)</w:t>
                                  </w:r>
                                </w:p>
                              </w:tc>
                              <w:tc>
                                <w:tcPr>
                                  <w:tcW w:w="1870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:rsidR="00BC2C7F" w:rsidRPr="00BC2C7F" w:rsidRDefault="00BC2C7F" w:rsidP="00BC2C7F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SimSun" w:hAnsi="Arial" w:cs="Arial"/>
                                      <w:b/>
                                      <w:sz w:val="18"/>
                                      <w:lang w:eastAsia="en-GB"/>
                                    </w:rPr>
                                  </w:pPr>
                                  <w:r w:rsidRPr="00BC2C7F">
                                    <w:rPr>
                                      <w:rFonts w:ascii="Arial" w:eastAsia="SimSun" w:hAnsi="Arial" w:cs="Arial"/>
                                      <w:b/>
                                      <w:sz w:val="18"/>
                                      <w:lang w:eastAsia="en-GB"/>
                                    </w:rPr>
                                    <w:t xml:space="preserve">Measurement bandwidth </w:t>
                                  </w:r>
                                </w:p>
                              </w:tc>
                              <w:tc>
                                <w:tcPr>
                                  <w:tcW w:w="832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:rsidR="00BC2C7F" w:rsidRPr="00BC2C7F" w:rsidRDefault="00BC2C7F" w:rsidP="00BC2C7F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SimSun" w:hAnsi="Arial" w:cs="Arial"/>
                                      <w:b/>
                                      <w:sz w:val="18"/>
                                      <w:lang w:eastAsia="en-GB"/>
                                    </w:rPr>
                                  </w:pPr>
                                  <w:r w:rsidRPr="00BC2C7F">
                                    <w:rPr>
                                      <w:rFonts w:ascii="Arial" w:eastAsia="SimSun" w:hAnsi="Arial" w:cs="Arial"/>
                                      <w:b/>
                                      <w:sz w:val="18"/>
                                      <w:lang w:eastAsia="en-GB"/>
                                    </w:rPr>
                                    <w:t>NOTE</w:t>
                                  </w:r>
                                </w:p>
                              </w:tc>
                            </w:tr>
                            <w:tr w:rsidR="00BC2C7F" w:rsidRPr="00BC2C7F" w:rsidTr="00310435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526" w:type="dxa"/>
                                  <w:tcBorders>
                                    <w:top w:val="nil"/>
                                  </w:tcBorders>
                                  <w:shd w:val="clear" w:color="auto" w:fill="auto"/>
                                </w:tcPr>
                                <w:p w:rsidR="00BC2C7F" w:rsidRPr="00BC2C7F" w:rsidRDefault="00BC2C7F" w:rsidP="00BC2C7F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67" w:type="dxa"/>
                                </w:tcPr>
                                <w:p w:rsidR="00BC2C7F" w:rsidRPr="00BC2C7F" w:rsidRDefault="00BC2C7F" w:rsidP="00BC2C7F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BC2C7F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5, 10</w:t>
                                  </w:r>
                                </w:p>
                              </w:tc>
                              <w:tc>
                                <w:tcPr>
                                  <w:tcW w:w="1870" w:type="dxa"/>
                                  <w:tcBorders>
                                    <w:top w:val="nil"/>
                                  </w:tcBorders>
                                  <w:shd w:val="clear" w:color="auto" w:fill="auto"/>
                                </w:tcPr>
                                <w:p w:rsidR="00BC2C7F" w:rsidRPr="00BC2C7F" w:rsidRDefault="00BC2C7F" w:rsidP="00BC2C7F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napToGrid w:val="0"/>
                                      <w:kern w:val="2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2" w:type="dxa"/>
                                  <w:tcBorders>
                                    <w:top w:val="nil"/>
                                  </w:tcBorders>
                                  <w:shd w:val="clear" w:color="auto" w:fill="auto"/>
                                </w:tcPr>
                                <w:p w:rsidR="00BC2C7F" w:rsidRPr="00BC2C7F" w:rsidRDefault="00BC2C7F" w:rsidP="00BC2C7F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napToGrid w:val="0"/>
                                      <w:kern w:val="2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</w:p>
                              </w:tc>
                            </w:tr>
                            <w:tr w:rsidR="00BC2C7F" w:rsidRPr="00BC2C7F" w:rsidTr="00310435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526" w:type="dxa"/>
                                </w:tcPr>
                                <w:p w:rsidR="00BC2C7F" w:rsidRPr="00BC2C7F" w:rsidRDefault="00BC2C7F" w:rsidP="00BC2C7F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BC2C7F">
                                    <w:rPr>
                                      <w:rFonts w:ascii="Arial" w:eastAsia="Times New Roman" w:hAnsi="Arial" w:hint="eastAsia"/>
                                      <w:sz w:val="18"/>
                                      <w:lang w:eastAsia="en-GB"/>
                                    </w:rPr>
                                    <w:t>470</w:t>
                                  </w:r>
                                  <w:r w:rsidRPr="00BC2C7F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 xml:space="preserve"> ≤ f ≤ </w:t>
                                  </w:r>
                                  <w:r w:rsidRPr="00BC2C7F">
                                    <w:rPr>
                                      <w:rFonts w:ascii="Arial" w:eastAsia="Times New Roman" w:hAnsi="Arial" w:hint="eastAsia"/>
                                      <w:sz w:val="18"/>
                                      <w:lang w:eastAsia="en-GB"/>
                                    </w:rPr>
                                    <w:t>710</w:t>
                                  </w:r>
                                </w:p>
                              </w:tc>
                              <w:tc>
                                <w:tcPr>
                                  <w:tcW w:w="2967" w:type="dxa"/>
                                </w:tcPr>
                                <w:p w:rsidR="00BC2C7F" w:rsidRPr="00BC2C7F" w:rsidRDefault="00BC2C7F" w:rsidP="00BC2C7F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BC2C7F">
                                    <w:rPr>
                                      <w:rFonts w:ascii="Arial" w:eastAsia="Times New Roman" w:hAnsi="Arial" w:hint="eastAsia"/>
                                      <w:sz w:val="18"/>
                                      <w:lang w:eastAsia="en-GB"/>
                                    </w:rPr>
                                    <w:t>-26.2</w:t>
                                  </w:r>
                                </w:p>
                              </w:tc>
                              <w:tc>
                                <w:tcPr>
                                  <w:tcW w:w="1870" w:type="dxa"/>
                                </w:tcPr>
                                <w:p w:rsidR="00BC2C7F" w:rsidRPr="00BC2C7F" w:rsidRDefault="00BC2C7F" w:rsidP="00BC2C7F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BC2C7F">
                                    <w:rPr>
                                      <w:rFonts w:ascii="Arial" w:eastAsia="Times New Roman" w:hAnsi="Arial" w:hint="eastAsia"/>
                                      <w:sz w:val="18"/>
                                      <w:lang w:eastAsia="en-GB"/>
                                    </w:rPr>
                                    <w:t>6 MHz</w:t>
                                  </w:r>
                                </w:p>
                              </w:tc>
                              <w:tc>
                                <w:tcPr>
                                  <w:tcW w:w="832" w:type="dxa"/>
                                </w:tcPr>
                                <w:p w:rsidR="00BC2C7F" w:rsidRPr="00BC2C7F" w:rsidRDefault="00BC2C7F" w:rsidP="00BC2C7F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BC2C7F">
                                    <w:rPr>
                                      <w:rFonts w:ascii="Arial" w:eastAsia="Times New Roman" w:hAnsi="Arial" w:hint="eastAsia"/>
                                      <w:sz w:val="18"/>
                                      <w:lang w:eastAsia="en-GB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BC2C7F" w:rsidRPr="00BC2C7F" w:rsidTr="00310435">
                              <w:trPr>
                                <w:jc w:val="center"/>
                              </w:trPr>
                              <w:tc>
                                <w:tcPr>
                                  <w:tcW w:w="7195" w:type="dxa"/>
                                  <w:gridSpan w:val="4"/>
                                </w:tcPr>
                                <w:p w:rsidR="00BC2C7F" w:rsidRPr="00BC2C7F" w:rsidRDefault="00BC2C7F" w:rsidP="00BC2C7F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ind w:left="851" w:hanging="851"/>
                                    <w:textAlignment w:val="baseline"/>
                                    <w:rPr>
                                      <w:rFonts w:ascii="Arial" w:eastAsia="SimSun" w:hAnsi="Arial" w:cs="Arial"/>
                                      <w:sz w:val="18"/>
                                      <w:lang w:eastAsia="en-GB"/>
                                    </w:rPr>
                                  </w:pPr>
                                  <w:r w:rsidRPr="00BC2C7F">
                                    <w:rPr>
                                      <w:rFonts w:ascii="Arial" w:eastAsia="SimSun" w:hAnsi="Arial"/>
                                      <w:sz w:val="18"/>
                                      <w:lang w:eastAsia="en-GB"/>
                                    </w:rPr>
                                    <w:t>NOTE 1:</w:t>
                                  </w:r>
                                  <w:r w:rsidRPr="00BC2C7F">
                                    <w:rPr>
                                      <w:rFonts w:ascii="Arial" w:eastAsia="SimSun" w:hAnsi="Arial"/>
                                      <w:sz w:val="18"/>
                                      <w:lang w:eastAsia="en-GB"/>
                                    </w:rPr>
                                    <w:tab/>
                                    <w:t xml:space="preserve">Applicable when the assigned NR carrier is confined within 718 MHz and 748 MHz and when the channel bandwidth used is 5 or 10 </w:t>
                                  </w:r>
                                  <w:proofErr w:type="spellStart"/>
                                  <w:r w:rsidRPr="00BC2C7F">
                                    <w:rPr>
                                      <w:rFonts w:ascii="Arial" w:eastAsia="SimSun" w:hAnsi="Arial"/>
                                      <w:sz w:val="18"/>
                                      <w:lang w:eastAsia="en-GB"/>
                                    </w:rPr>
                                    <w:t>MHz</w:t>
                                  </w:r>
                                  <w:r w:rsidRPr="00BC2C7F">
                                    <w:rPr>
                                      <w:rFonts w:ascii="Arial" w:eastAsia="SimSun" w:hAnsi="Arial" w:cs="Arial"/>
                                      <w:sz w:val="18"/>
                                      <w:lang w:eastAsia="en-GB"/>
                                    </w:rPr>
                                    <w:t>.</w:t>
                                  </w:r>
                                  <w:proofErr w:type="spellEnd"/>
                                </w:p>
                              </w:tc>
                            </w:tr>
                          </w:tbl>
                          <w:p w:rsidR="00DB347C" w:rsidRDefault="00DB347C" w:rsidP="006026C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49003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33.05pt;width:486.3pt;height:190.95pt;z-index:25165516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">
                <v:textbox>
                  <w:txbxContent>
                    <w:p w:rsidR="00BC2C7F" w:rsidRPr="00BC2C7F" w:rsidRDefault="00BC2C7F" w:rsidP="00BC2C7F">
                      <w:pPr>
                        <w:keepNext/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before="120"/>
                        <w:ind w:left="1701" w:hanging="1701"/>
                        <w:textAlignment w:val="baseline"/>
                        <w:outlineLvl w:val="4"/>
                        <w:rPr>
                          <w:rFonts w:ascii="Arial" w:eastAsia="Times New Roman" w:hAnsi="Arial"/>
                          <w:sz w:val="22"/>
                          <w:lang w:eastAsia="en-GB"/>
                        </w:rPr>
                      </w:pPr>
                      <w:bookmarkStart w:id="22" w:name="_Toc21344370"/>
                      <w:bookmarkStart w:id="23" w:name="_Toc29801856"/>
                      <w:bookmarkStart w:id="24" w:name="_Toc29802280"/>
                      <w:bookmarkStart w:id="25" w:name="_Toc29802905"/>
                      <w:bookmarkStart w:id="26" w:name="_Toc37251413"/>
                      <w:bookmarkStart w:id="27" w:name="_Toc45888293"/>
                      <w:bookmarkStart w:id="28" w:name="_Toc45888892"/>
                      <w:bookmarkStart w:id="29" w:name="_Toc61367586"/>
                      <w:bookmarkStart w:id="30" w:name="_Toc61372969"/>
                      <w:bookmarkStart w:id="31" w:name="_Toc68230917"/>
                      <w:bookmarkStart w:id="32" w:name="_Toc69084330"/>
                      <w:bookmarkStart w:id="33" w:name="_Toc75467340"/>
                      <w:bookmarkStart w:id="34" w:name="_Toc76509362"/>
                      <w:bookmarkStart w:id="35" w:name="_Toc76718352"/>
                      <w:bookmarkStart w:id="36" w:name="_Toc83580691"/>
                      <w:bookmarkStart w:id="37" w:name="_Toc84405200"/>
                      <w:bookmarkStart w:id="38" w:name="_Toc84413809"/>
                      <w:r w:rsidRPr="00BC2C7F">
                        <w:rPr>
                          <w:rFonts w:ascii="Arial" w:eastAsia="Times New Roman" w:hAnsi="Arial"/>
                          <w:sz w:val="22"/>
                          <w:lang w:eastAsia="en-GB"/>
                        </w:rPr>
                        <w:t>6.5.3.3.2</w:t>
                      </w:r>
                      <w:r w:rsidRPr="00BC2C7F">
                        <w:rPr>
                          <w:rFonts w:ascii="Arial" w:eastAsia="Times New Roman" w:hAnsi="Arial"/>
                          <w:sz w:val="22"/>
                          <w:lang w:eastAsia="en-GB"/>
                        </w:rPr>
                        <w:tab/>
                        <w:t xml:space="preserve">Requirement for network signalling value </w:t>
                      </w:r>
                      <w:r w:rsidRPr="00BC2C7F">
                        <w:rPr>
                          <w:rFonts w:ascii="Arial" w:eastAsia="Yu Mincho" w:hAnsi="Arial"/>
                          <w:sz w:val="22"/>
                          <w:lang w:eastAsia="en-GB"/>
                        </w:rPr>
                        <w:t>"</w:t>
                      </w:r>
                      <w:r w:rsidRPr="00BC2C7F">
                        <w:rPr>
                          <w:rFonts w:ascii="Arial" w:eastAsia="Times New Roman" w:hAnsi="Arial"/>
                          <w:sz w:val="22"/>
                          <w:lang w:eastAsia="en-GB"/>
                        </w:rPr>
                        <w:t>NS_17</w:t>
                      </w:r>
                      <w:r w:rsidRPr="00BC2C7F">
                        <w:rPr>
                          <w:rFonts w:ascii="Arial" w:eastAsia="Yu Mincho" w:hAnsi="Arial"/>
                          <w:sz w:val="22"/>
                          <w:lang w:eastAsia="en-GB"/>
                        </w:rPr>
                        <w:t>"</w:t>
                      </w:r>
                      <w:bookmarkEnd w:id="22"/>
                      <w:bookmarkEnd w:id="23"/>
                      <w:bookmarkEnd w:id="24"/>
                      <w:bookmarkEnd w:id="25"/>
                      <w:bookmarkEnd w:id="26"/>
                      <w:bookmarkEnd w:id="27"/>
                      <w:bookmarkEnd w:id="28"/>
                      <w:bookmarkEnd w:id="29"/>
                      <w:bookmarkEnd w:id="30"/>
                      <w:bookmarkEnd w:id="31"/>
                      <w:bookmarkEnd w:id="32"/>
                      <w:bookmarkEnd w:id="33"/>
                      <w:bookmarkEnd w:id="34"/>
                      <w:bookmarkEnd w:id="35"/>
                      <w:bookmarkEnd w:id="36"/>
                      <w:bookmarkEnd w:id="37"/>
                      <w:bookmarkEnd w:id="38"/>
                    </w:p>
                    <w:p w:rsidR="00BC2C7F" w:rsidRPr="00BC2C7F" w:rsidRDefault="00BC2C7F" w:rsidP="00BC2C7F">
                      <w:p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="SimSun"/>
                          <w:lang w:eastAsia="en-GB"/>
                        </w:rPr>
                      </w:pPr>
                      <w:r w:rsidRPr="00BC2C7F">
                        <w:rPr>
                          <w:rFonts w:eastAsia="SimSun"/>
                          <w:lang w:eastAsia="en-GB"/>
                        </w:rPr>
                        <w:t xml:space="preserve">When </w:t>
                      </w:r>
                      <w:r w:rsidRPr="00BC2C7F">
                        <w:rPr>
                          <w:rFonts w:eastAsia="Yu Mincho"/>
                          <w:lang w:eastAsia="en-GB"/>
                        </w:rPr>
                        <w:t>"</w:t>
                      </w:r>
                      <w:r w:rsidRPr="00BC2C7F">
                        <w:rPr>
                          <w:rFonts w:eastAsia="SimSun"/>
                          <w:lang w:eastAsia="en-GB"/>
                        </w:rPr>
                        <w:t>NS_17</w:t>
                      </w:r>
                      <w:r w:rsidRPr="00BC2C7F">
                        <w:rPr>
                          <w:rFonts w:eastAsia="Yu Mincho"/>
                          <w:lang w:eastAsia="en-GB"/>
                        </w:rPr>
                        <w:t>"</w:t>
                      </w:r>
                      <w:r w:rsidRPr="00BC2C7F">
                        <w:rPr>
                          <w:rFonts w:eastAsia="SimSun"/>
                          <w:lang w:eastAsia="en-GB"/>
                        </w:rPr>
                        <w:t xml:space="preserve"> is indicated in the cell, the power of any UE emission shall not exceed the levels specified in Table 6.5.3.3.2-1. This requirement</w:t>
                      </w:r>
                      <w:r w:rsidRPr="00BC2C7F">
                        <w:rPr>
                          <w:rFonts w:eastAsia="SimSun" w:cs="v5.0.0"/>
                          <w:snapToGrid w:val="0"/>
                          <w:lang w:eastAsia="en-GB"/>
                        </w:rPr>
                        <w:t xml:space="preserve"> also applies for the frequency ranges that are less than </w:t>
                      </w:r>
                      <w:r w:rsidRPr="00BC2C7F">
                        <w:rPr>
                          <w:rFonts w:eastAsia="SimSun"/>
                          <w:lang w:eastAsia="en-GB"/>
                        </w:rPr>
                        <w:t>F</w:t>
                      </w:r>
                      <w:r w:rsidRPr="00BC2C7F">
                        <w:rPr>
                          <w:rFonts w:eastAsia="SimSun"/>
                          <w:vertAlign w:val="subscript"/>
                          <w:lang w:eastAsia="en-GB"/>
                        </w:rPr>
                        <w:t>OOB</w:t>
                      </w:r>
                      <w:r w:rsidRPr="00BC2C7F">
                        <w:rPr>
                          <w:rFonts w:eastAsia="SimSun"/>
                          <w:lang w:eastAsia="en-GB"/>
                        </w:rPr>
                        <w:t xml:space="preserve"> (MHz) in Table 6.5.3.1-1 from the edge of the channel bandwidth.</w:t>
                      </w:r>
                    </w:p>
                    <w:p w:rsidR="00BC2C7F" w:rsidRPr="00BC2C7F" w:rsidRDefault="00BC2C7F" w:rsidP="00BC2C7F">
                      <w:pPr>
                        <w:keepNext/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before="60"/>
                        <w:jc w:val="center"/>
                        <w:textAlignment w:val="baseline"/>
                        <w:rPr>
                          <w:rFonts w:ascii="Arial" w:eastAsia="Times New Roman" w:hAnsi="Arial"/>
                          <w:b/>
                          <w:lang w:eastAsia="en-GB"/>
                        </w:rPr>
                      </w:pPr>
                      <w:r w:rsidRPr="00BC2C7F">
                        <w:rPr>
                          <w:rFonts w:ascii="Arial" w:eastAsia="Times New Roman" w:hAnsi="Arial"/>
                          <w:b/>
                          <w:lang w:eastAsia="en-GB"/>
                        </w:rPr>
                        <w:t xml:space="preserve">Table 6.5.3.3.2-1: Additional requirements for </w:t>
                      </w:r>
                      <w:r w:rsidRPr="00BC2C7F">
                        <w:rPr>
                          <w:rFonts w:ascii="Arial" w:eastAsia="Yu Mincho" w:hAnsi="Arial"/>
                          <w:b/>
                          <w:lang w:eastAsia="en-GB"/>
                        </w:rPr>
                        <w:t>"</w:t>
                      </w:r>
                      <w:r w:rsidRPr="00BC2C7F">
                        <w:rPr>
                          <w:rFonts w:ascii="Arial" w:eastAsia="SimSun" w:hAnsi="Arial"/>
                          <w:b/>
                          <w:sz w:val="22"/>
                          <w:lang w:eastAsia="en-GB"/>
                        </w:rPr>
                        <w:t>NS_17</w:t>
                      </w:r>
                      <w:r w:rsidRPr="00BC2C7F">
                        <w:rPr>
                          <w:rFonts w:ascii="Arial" w:eastAsia="Yu Mincho" w:hAnsi="Arial"/>
                          <w:b/>
                          <w:lang w:eastAsia="en-GB"/>
                        </w:rPr>
                        <w:t>"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1526"/>
                        <w:gridCol w:w="2967"/>
                        <w:gridCol w:w="1870"/>
                        <w:gridCol w:w="832"/>
                      </w:tblGrid>
                      <w:tr w:rsidR="00BC2C7F" w:rsidRPr="00BC2C7F" w:rsidTr="00310435">
                        <w:trPr>
                          <w:trHeight w:val="187"/>
                          <w:jc w:val="center"/>
                        </w:trPr>
                        <w:tc>
                          <w:tcPr>
                            <w:tcW w:w="1526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:rsidR="00BC2C7F" w:rsidRPr="00BC2C7F" w:rsidRDefault="00BC2C7F" w:rsidP="00BC2C7F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SimSun" w:hAnsi="Arial" w:cs="Arial"/>
                                <w:b/>
                                <w:sz w:val="18"/>
                                <w:lang w:eastAsia="en-GB"/>
                              </w:rPr>
                            </w:pPr>
                            <w:r w:rsidRPr="00BC2C7F">
                              <w:rPr>
                                <w:rFonts w:ascii="Arial" w:eastAsia="SimSun" w:hAnsi="Arial" w:cs="Arial"/>
                                <w:b/>
                                <w:sz w:val="18"/>
                                <w:lang w:eastAsia="en-GB"/>
                              </w:rPr>
                              <w:t>Frequency range</w:t>
                            </w:r>
                          </w:p>
                          <w:p w:rsidR="00BC2C7F" w:rsidRPr="00BC2C7F" w:rsidRDefault="00BC2C7F" w:rsidP="00BC2C7F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SimSun" w:hAnsi="Arial" w:cs="Arial"/>
                                <w:b/>
                                <w:sz w:val="18"/>
                                <w:lang w:eastAsia="en-GB"/>
                              </w:rPr>
                            </w:pPr>
                            <w:r w:rsidRPr="00BC2C7F">
                              <w:rPr>
                                <w:rFonts w:ascii="Arial" w:eastAsia="SimSun" w:hAnsi="Arial" w:cs="Arial"/>
                                <w:b/>
                                <w:sz w:val="18"/>
                                <w:lang w:eastAsia="en-GB"/>
                              </w:rPr>
                              <w:t>(MHz)</w:t>
                            </w:r>
                          </w:p>
                        </w:tc>
                        <w:tc>
                          <w:tcPr>
                            <w:tcW w:w="2967" w:type="dxa"/>
                          </w:tcPr>
                          <w:p w:rsidR="00BC2C7F" w:rsidRPr="00BC2C7F" w:rsidRDefault="00BC2C7F" w:rsidP="00BC2C7F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SimSun" w:hAnsi="Arial" w:cs="Arial"/>
                                <w:b/>
                                <w:sz w:val="18"/>
                                <w:lang w:eastAsia="en-GB"/>
                              </w:rPr>
                            </w:pPr>
                            <w:r w:rsidRPr="00BC2C7F">
                              <w:rPr>
                                <w:rFonts w:ascii="Arial" w:eastAsia="SimSun" w:hAnsi="Arial" w:cs="Arial"/>
                                <w:b/>
                                <w:sz w:val="18"/>
                                <w:lang w:eastAsia="en-GB"/>
                              </w:rPr>
                              <w:t>Channel bandwidth (MHz) / Spectrum emission limit (dBm)</w:t>
                            </w:r>
                          </w:p>
                        </w:tc>
                        <w:tc>
                          <w:tcPr>
                            <w:tcW w:w="1870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:rsidR="00BC2C7F" w:rsidRPr="00BC2C7F" w:rsidRDefault="00BC2C7F" w:rsidP="00BC2C7F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SimSun" w:hAnsi="Arial" w:cs="Arial"/>
                                <w:b/>
                                <w:sz w:val="18"/>
                                <w:lang w:eastAsia="en-GB"/>
                              </w:rPr>
                            </w:pPr>
                            <w:r w:rsidRPr="00BC2C7F">
                              <w:rPr>
                                <w:rFonts w:ascii="Arial" w:eastAsia="SimSun" w:hAnsi="Arial" w:cs="Arial"/>
                                <w:b/>
                                <w:sz w:val="18"/>
                                <w:lang w:eastAsia="en-GB"/>
                              </w:rPr>
                              <w:t xml:space="preserve">Measurement bandwidth </w:t>
                            </w:r>
                          </w:p>
                        </w:tc>
                        <w:tc>
                          <w:tcPr>
                            <w:tcW w:w="832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:rsidR="00BC2C7F" w:rsidRPr="00BC2C7F" w:rsidRDefault="00BC2C7F" w:rsidP="00BC2C7F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SimSun" w:hAnsi="Arial" w:cs="Arial"/>
                                <w:b/>
                                <w:sz w:val="18"/>
                                <w:lang w:eastAsia="en-GB"/>
                              </w:rPr>
                            </w:pPr>
                            <w:r w:rsidRPr="00BC2C7F">
                              <w:rPr>
                                <w:rFonts w:ascii="Arial" w:eastAsia="SimSun" w:hAnsi="Arial" w:cs="Arial"/>
                                <w:b/>
                                <w:sz w:val="18"/>
                                <w:lang w:eastAsia="en-GB"/>
                              </w:rPr>
                              <w:t>NOTE</w:t>
                            </w:r>
                          </w:p>
                        </w:tc>
                      </w:tr>
                      <w:tr w:rsidR="00BC2C7F" w:rsidRPr="00BC2C7F" w:rsidTr="00310435">
                        <w:trPr>
                          <w:trHeight w:val="187"/>
                          <w:jc w:val="center"/>
                        </w:trPr>
                        <w:tc>
                          <w:tcPr>
                            <w:tcW w:w="1526" w:type="dxa"/>
                            <w:tcBorders>
                              <w:top w:val="nil"/>
                            </w:tcBorders>
                            <w:shd w:val="clear" w:color="auto" w:fill="auto"/>
                          </w:tcPr>
                          <w:p w:rsidR="00BC2C7F" w:rsidRPr="00BC2C7F" w:rsidRDefault="00BC2C7F" w:rsidP="00BC2C7F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967" w:type="dxa"/>
                          </w:tcPr>
                          <w:p w:rsidR="00BC2C7F" w:rsidRPr="00BC2C7F" w:rsidRDefault="00BC2C7F" w:rsidP="00BC2C7F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BC2C7F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5, 10</w:t>
                            </w:r>
                          </w:p>
                        </w:tc>
                        <w:tc>
                          <w:tcPr>
                            <w:tcW w:w="1870" w:type="dxa"/>
                            <w:tcBorders>
                              <w:top w:val="nil"/>
                            </w:tcBorders>
                            <w:shd w:val="clear" w:color="auto" w:fill="auto"/>
                          </w:tcPr>
                          <w:p w:rsidR="00BC2C7F" w:rsidRPr="00BC2C7F" w:rsidRDefault="00BC2C7F" w:rsidP="00BC2C7F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napToGrid w:val="0"/>
                                <w:kern w:val="2"/>
                                <w:sz w:val="18"/>
                                <w:szCs w:val="18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832" w:type="dxa"/>
                            <w:tcBorders>
                              <w:top w:val="nil"/>
                            </w:tcBorders>
                            <w:shd w:val="clear" w:color="auto" w:fill="auto"/>
                          </w:tcPr>
                          <w:p w:rsidR="00BC2C7F" w:rsidRPr="00BC2C7F" w:rsidRDefault="00BC2C7F" w:rsidP="00BC2C7F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napToGrid w:val="0"/>
                                <w:kern w:val="2"/>
                                <w:sz w:val="18"/>
                                <w:szCs w:val="18"/>
                                <w:lang w:eastAsia="en-GB"/>
                              </w:rPr>
                            </w:pPr>
                          </w:p>
                        </w:tc>
                      </w:tr>
                      <w:tr w:rsidR="00BC2C7F" w:rsidRPr="00BC2C7F" w:rsidTr="00310435">
                        <w:trPr>
                          <w:trHeight w:val="187"/>
                          <w:jc w:val="center"/>
                        </w:trPr>
                        <w:tc>
                          <w:tcPr>
                            <w:tcW w:w="1526" w:type="dxa"/>
                          </w:tcPr>
                          <w:p w:rsidR="00BC2C7F" w:rsidRPr="00BC2C7F" w:rsidRDefault="00BC2C7F" w:rsidP="00BC2C7F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BC2C7F">
                              <w:rPr>
                                <w:rFonts w:ascii="Arial" w:eastAsia="Times New Roman" w:hAnsi="Arial" w:hint="eastAsia"/>
                                <w:sz w:val="18"/>
                                <w:lang w:eastAsia="en-GB"/>
                              </w:rPr>
                              <w:t>470</w:t>
                            </w:r>
                            <w:r w:rsidRPr="00BC2C7F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 xml:space="preserve"> ≤ f ≤ </w:t>
                            </w:r>
                            <w:r w:rsidRPr="00BC2C7F">
                              <w:rPr>
                                <w:rFonts w:ascii="Arial" w:eastAsia="Times New Roman" w:hAnsi="Arial" w:hint="eastAsia"/>
                                <w:sz w:val="18"/>
                                <w:lang w:eastAsia="en-GB"/>
                              </w:rPr>
                              <w:t>710</w:t>
                            </w:r>
                          </w:p>
                        </w:tc>
                        <w:tc>
                          <w:tcPr>
                            <w:tcW w:w="2967" w:type="dxa"/>
                          </w:tcPr>
                          <w:p w:rsidR="00BC2C7F" w:rsidRPr="00BC2C7F" w:rsidRDefault="00BC2C7F" w:rsidP="00BC2C7F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BC2C7F">
                              <w:rPr>
                                <w:rFonts w:ascii="Arial" w:eastAsia="Times New Roman" w:hAnsi="Arial" w:hint="eastAsia"/>
                                <w:sz w:val="18"/>
                                <w:lang w:eastAsia="en-GB"/>
                              </w:rPr>
                              <w:t>-26.2</w:t>
                            </w:r>
                          </w:p>
                        </w:tc>
                        <w:tc>
                          <w:tcPr>
                            <w:tcW w:w="1870" w:type="dxa"/>
                          </w:tcPr>
                          <w:p w:rsidR="00BC2C7F" w:rsidRPr="00BC2C7F" w:rsidRDefault="00BC2C7F" w:rsidP="00BC2C7F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BC2C7F">
                              <w:rPr>
                                <w:rFonts w:ascii="Arial" w:eastAsia="Times New Roman" w:hAnsi="Arial" w:hint="eastAsia"/>
                                <w:sz w:val="18"/>
                                <w:lang w:eastAsia="en-GB"/>
                              </w:rPr>
                              <w:t>6 MHz</w:t>
                            </w:r>
                          </w:p>
                        </w:tc>
                        <w:tc>
                          <w:tcPr>
                            <w:tcW w:w="832" w:type="dxa"/>
                          </w:tcPr>
                          <w:p w:rsidR="00BC2C7F" w:rsidRPr="00BC2C7F" w:rsidRDefault="00BC2C7F" w:rsidP="00BC2C7F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BC2C7F">
                              <w:rPr>
                                <w:rFonts w:ascii="Arial" w:eastAsia="Times New Roman" w:hAnsi="Arial" w:hint="eastAsia"/>
                                <w:sz w:val="18"/>
                                <w:lang w:eastAsia="en-GB"/>
                              </w:rPr>
                              <w:t>1</w:t>
                            </w:r>
                          </w:p>
                        </w:tc>
                      </w:tr>
                      <w:tr w:rsidR="00BC2C7F" w:rsidRPr="00BC2C7F" w:rsidTr="00310435">
                        <w:trPr>
                          <w:jc w:val="center"/>
                        </w:trPr>
                        <w:tc>
                          <w:tcPr>
                            <w:tcW w:w="7195" w:type="dxa"/>
                            <w:gridSpan w:val="4"/>
                          </w:tcPr>
                          <w:p w:rsidR="00BC2C7F" w:rsidRPr="00BC2C7F" w:rsidRDefault="00BC2C7F" w:rsidP="00BC2C7F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ind w:left="851" w:hanging="851"/>
                              <w:textAlignment w:val="baseline"/>
                              <w:rPr>
                                <w:rFonts w:ascii="Arial" w:eastAsia="SimSun" w:hAnsi="Arial" w:cs="Arial"/>
                                <w:sz w:val="18"/>
                                <w:lang w:eastAsia="en-GB"/>
                              </w:rPr>
                            </w:pPr>
                            <w:r w:rsidRPr="00BC2C7F">
                              <w:rPr>
                                <w:rFonts w:ascii="Arial" w:eastAsia="SimSun" w:hAnsi="Arial"/>
                                <w:sz w:val="18"/>
                                <w:lang w:eastAsia="en-GB"/>
                              </w:rPr>
                              <w:t>NOTE 1:</w:t>
                            </w:r>
                            <w:r w:rsidRPr="00BC2C7F">
                              <w:rPr>
                                <w:rFonts w:ascii="Arial" w:eastAsia="SimSun" w:hAnsi="Arial"/>
                                <w:sz w:val="18"/>
                                <w:lang w:eastAsia="en-GB"/>
                              </w:rPr>
                              <w:tab/>
                              <w:t xml:space="preserve">Applicable when the assigned NR carrier is confined within 718 MHz and 748 MHz and when the channel bandwidth used is 5 or 10 </w:t>
                            </w:r>
                            <w:proofErr w:type="spellStart"/>
                            <w:r w:rsidRPr="00BC2C7F">
                              <w:rPr>
                                <w:rFonts w:ascii="Arial" w:eastAsia="SimSun" w:hAnsi="Arial"/>
                                <w:sz w:val="18"/>
                                <w:lang w:eastAsia="en-GB"/>
                              </w:rPr>
                              <w:t>MHz</w:t>
                            </w:r>
                            <w:r w:rsidRPr="00BC2C7F">
                              <w:rPr>
                                <w:rFonts w:ascii="Arial" w:eastAsia="SimSun" w:hAnsi="Arial" w:cs="Arial"/>
                                <w:sz w:val="18"/>
                                <w:lang w:eastAsia="en-GB"/>
                              </w:rPr>
                              <w:t>.</w:t>
                            </w:r>
                            <w:proofErr w:type="spellEnd"/>
                          </w:p>
                        </w:tc>
                      </w:tr>
                    </w:tbl>
                    <w:p w:rsidR="00DB347C" w:rsidRDefault="00DB347C" w:rsidP="006026CD"/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color w:val="000000" w:themeColor="text1"/>
          <w:lang w:eastAsia="zh-CN"/>
        </w:rPr>
        <w:t>The additional emission requirements as signalled by NS_</w:t>
      </w:r>
      <w:r w:rsidR="00BC2C7F">
        <w:rPr>
          <w:color w:val="000000" w:themeColor="text1"/>
          <w:lang w:eastAsia="zh-CN"/>
        </w:rPr>
        <w:t>17</w:t>
      </w:r>
      <w:r>
        <w:rPr>
          <w:color w:val="000000" w:themeColor="text1"/>
          <w:lang w:eastAsia="zh-CN"/>
        </w:rPr>
        <w:t xml:space="preserve"> [</w:t>
      </w:r>
      <w:r w:rsidR="004E649B">
        <w:rPr>
          <w:color w:val="000000" w:themeColor="text1"/>
          <w:lang w:eastAsia="zh-CN"/>
        </w:rPr>
        <w:t>2</w:t>
      </w:r>
      <w:r>
        <w:rPr>
          <w:color w:val="000000" w:themeColor="text1"/>
          <w:lang w:eastAsia="zh-CN"/>
        </w:rPr>
        <w:t>] are duplicated below.</w:t>
      </w:r>
      <w:r w:rsidR="00F8734B">
        <w:rPr>
          <w:color w:val="000000" w:themeColor="text1"/>
          <w:lang w:eastAsia="zh-CN"/>
        </w:rPr>
        <w:t xml:space="preserve"> It can be seen that the guard band is 8MHz in comparison to 5MHz for NS_18</w:t>
      </w:r>
      <w:r>
        <w:rPr>
          <w:color w:val="000000" w:themeColor="text1"/>
          <w:lang w:eastAsia="zh-CN"/>
        </w:rPr>
        <w:t>.</w:t>
      </w:r>
    </w:p>
    <w:p w:rsidR="00431AE4" w:rsidRDefault="00A741BE" w:rsidP="00BB0604">
      <w:r>
        <w:t>According to</w:t>
      </w:r>
      <w:r w:rsidR="00417D38">
        <w:t xml:space="preserve"> the dual filter assumption [3] used for PC3 A-MPR, 12 dB attenuation is assumed for frequencies below 710MHz. Based on the same assumption, our simulation shows that no A-MPR is needed for NS_1</w:t>
      </w:r>
      <w:r w:rsidR="009C3D37">
        <w:t>7 for PC2.</w:t>
      </w:r>
    </w:p>
    <w:p w:rsidR="001D2CAF" w:rsidRPr="001D2CAF" w:rsidRDefault="001D2CAF" w:rsidP="00BB0604">
      <w:pPr>
        <w:rPr>
          <w:b/>
        </w:rPr>
      </w:pPr>
      <w:r w:rsidRPr="001D2CAF">
        <w:rPr>
          <w:b/>
        </w:rPr>
        <w:t>Proposal 1:</w:t>
      </w:r>
      <w:r w:rsidR="009C3D37">
        <w:rPr>
          <w:b/>
        </w:rPr>
        <w:t xml:space="preserve"> Assuming dual type duplexer for band n28A and n28B, no A-MPR is needed for NS_17 for PC2</w:t>
      </w:r>
      <w:r w:rsidRPr="001D2CAF">
        <w:rPr>
          <w:b/>
          <w:color w:val="000000" w:themeColor="text1"/>
          <w:lang w:eastAsia="zh-CN"/>
        </w:rPr>
        <w:t>.</w:t>
      </w:r>
    </w:p>
    <w:p w:rsidR="001D2CAF" w:rsidRDefault="001D2CAF" w:rsidP="001D2CAF">
      <w:pPr>
        <w:pStyle w:val="Heading2"/>
      </w:pPr>
      <w:r>
        <w:t xml:space="preserve">2.2 </w:t>
      </w:r>
      <w:r w:rsidR="009C3D37">
        <w:t>A-MPR for NS_43U</w:t>
      </w:r>
    </w:p>
    <w:p w:rsidR="001D2CAF" w:rsidRDefault="00EB5A4F" w:rsidP="00BB0604">
      <w:r>
        <w:t xml:space="preserve">The network signalling of NS_43U combines the spectrum emission requirements </w:t>
      </w:r>
      <w:r w:rsidR="00B864D4">
        <w:t>indicated by</w:t>
      </w:r>
      <w:r>
        <w:t xml:space="preserve"> NS_43 and NS_100.</w:t>
      </w:r>
      <w:r w:rsidR="00B864D4">
        <w:t xml:space="preserve"> For NS_100, it indicates protection of adjacent UTRA channels as shown below [2].</w:t>
      </w:r>
    </w:p>
    <w:p w:rsidR="00B864D4" w:rsidRPr="00A1115A" w:rsidRDefault="00B864D4" w:rsidP="00B864D4">
      <w:pPr>
        <w:pStyle w:val="TH"/>
      </w:pPr>
      <w:r w:rsidRPr="00A1115A">
        <w:t>Table 6.5.2.4.2-1: UTRA ACLR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1407"/>
      </w:tblGrid>
      <w:tr w:rsidR="00B864D4" w:rsidRPr="00A1115A" w:rsidTr="00310435">
        <w:trPr>
          <w:jc w:val="center"/>
        </w:trPr>
        <w:tc>
          <w:tcPr>
            <w:tcW w:w="0" w:type="auto"/>
            <w:shd w:val="clear" w:color="auto" w:fill="auto"/>
          </w:tcPr>
          <w:p w:rsidR="00B864D4" w:rsidRPr="00A1115A" w:rsidRDefault="00B864D4" w:rsidP="00310435">
            <w:pPr>
              <w:pStyle w:val="TAH"/>
            </w:pPr>
          </w:p>
        </w:tc>
        <w:tc>
          <w:tcPr>
            <w:tcW w:w="0" w:type="auto"/>
            <w:shd w:val="clear" w:color="auto" w:fill="auto"/>
          </w:tcPr>
          <w:p w:rsidR="00B864D4" w:rsidRPr="00A1115A" w:rsidRDefault="00B864D4" w:rsidP="00310435">
            <w:pPr>
              <w:pStyle w:val="TAH"/>
            </w:pPr>
            <w:r w:rsidRPr="00A1115A">
              <w:t>Power class 3</w:t>
            </w:r>
          </w:p>
        </w:tc>
      </w:tr>
      <w:tr w:rsidR="00B864D4" w:rsidRPr="00A1115A" w:rsidTr="00310435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B864D4" w:rsidRPr="00A1115A" w:rsidRDefault="00B864D4" w:rsidP="00310435">
            <w:pPr>
              <w:pStyle w:val="TAH"/>
            </w:pPr>
            <w:r w:rsidRPr="00A1115A">
              <w:t>UTRA</w:t>
            </w:r>
            <w:r w:rsidRPr="00A1115A">
              <w:rPr>
                <w:vertAlign w:val="subscript"/>
              </w:rPr>
              <w:t>ACLR1</w:t>
            </w:r>
          </w:p>
        </w:tc>
        <w:tc>
          <w:tcPr>
            <w:tcW w:w="0" w:type="auto"/>
            <w:shd w:val="clear" w:color="auto" w:fill="auto"/>
          </w:tcPr>
          <w:p w:rsidR="00B864D4" w:rsidRPr="00A1115A" w:rsidRDefault="00B864D4" w:rsidP="00310435">
            <w:pPr>
              <w:pStyle w:val="TAC"/>
            </w:pPr>
            <w:r w:rsidRPr="00A1115A">
              <w:t>33 dB</w:t>
            </w:r>
          </w:p>
        </w:tc>
      </w:tr>
      <w:tr w:rsidR="00B864D4" w:rsidRPr="00A1115A" w:rsidTr="00310435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B864D4" w:rsidRPr="00A1115A" w:rsidRDefault="00B864D4" w:rsidP="00310435">
            <w:pPr>
              <w:pStyle w:val="TAH"/>
            </w:pPr>
            <w:r w:rsidRPr="00A1115A">
              <w:t>UTRA</w:t>
            </w:r>
            <w:r w:rsidRPr="00A1115A">
              <w:rPr>
                <w:vertAlign w:val="subscript"/>
              </w:rPr>
              <w:t>ACLR2</w:t>
            </w:r>
          </w:p>
        </w:tc>
        <w:tc>
          <w:tcPr>
            <w:tcW w:w="0" w:type="auto"/>
            <w:shd w:val="clear" w:color="auto" w:fill="auto"/>
          </w:tcPr>
          <w:p w:rsidR="00B864D4" w:rsidRPr="00A1115A" w:rsidRDefault="00B864D4" w:rsidP="00310435">
            <w:pPr>
              <w:pStyle w:val="TAC"/>
            </w:pPr>
            <w:r w:rsidRPr="00A1115A">
              <w:t>36 dB</w:t>
            </w:r>
          </w:p>
        </w:tc>
      </w:tr>
    </w:tbl>
    <w:p w:rsidR="00B864D4" w:rsidRDefault="00B864D4" w:rsidP="00BB0604"/>
    <w:p w:rsidR="00B864D4" w:rsidRDefault="00B864D4" w:rsidP="00BB0604">
      <w:r>
        <w:t>And the A-MPR for NS_100 is defined as below [2].</w:t>
      </w:r>
    </w:p>
    <w:p w:rsidR="00B864D4" w:rsidRPr="00A1115A" w:rsidRDefault="00B864D4" w:rsidP="00B864D4">
      <w:pPr>
        <w:pStyle w:val="TH"/>
      </w:pPr>
      <w:r w:rsidRPr="00A1115A">
        <w:lastRenderedPageBreak/>
        <w:t>Table 6.2.3.1-2: A-MPR for NS_100 (UTRA protection)</w:t>
      </w:r>
    </w:p>
    <w:tbl>
      <w:tblPr>
        <w:tblW w:w="4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9"/>
        <w:gridCol w:w="1482"/>
        <w:gridCol w:w="2277"/>
      </w:tblGrid>
      <w:tr w:rsidR="00B864D4" w:rsidRPr="00A1115A" w:rsidTr="00310435">
        <w:trPr>
          <w:trHeight w:val="187"/>
          <w:jc w:val="center"/>
        </w:trPr>
        <w:tc>
          <w:tcPr>
            <w:tcW w:w="2461" w:type="dxa"/>
            <w:gridSpan w:val="2"/>
            <w:shd w:val="clear" w:color="auto" w:fill="auto"/>
            <w:noWrap/>
            <w:hideMark/>
          </w:tcPr>
          <w:p w:rsidR="00B864D4" w:rsidRPr="00A1115A" w:rsidRDefault="00B864D4" w:rsidP="00310435">
            <w:pPr>
              <w:pStyle w:val="TAH"/>
              <w:rPr>
                <w:lang w:val="fi-FI"/>
              </w:rPr>
            </w:pPr>
            <w:r w:rsidRPr="00A1115A">
              <w:t>Modulation/Waveform</w:t>
            </w:r>
          </w:p>
        </w:tc>
        <w:tc>
          <w:tcPr>
            <w:tcW w:w="2277" w:type="dxa"/>
            <w:shd w:val="clear" w:color="auto" w:fill="auto"/>
            <w:noWrap/>
            <w:hideMark/>
          </w:tcPr>
          <w:p w:rsidR="00B864D4" w:rsidRPr="00A1115A" w:rsidRDefault="00B864D4" w:rsidP="00310435">
            <w:pPr>
              <w:pStyle w:val="TAH"/>
            </w:pPr>
            <w:r w:rsidRPr="00A1115A">
              <w:t>Outer (dB)</w:t>
            </w:r>
          </w:p>
        </w:tc>
      </w:tr>
      <w:tr w:rsidR="00B864D4" w:rsidRPr="00A1115A" w:rsidTr="00310435">
        <w:trPr>
          <w:trHeight w:val="187"/>
          <w:jc w:val="center"/>
        </w:trPr>
        <w:tc>
          <w:tcPr>
            <w:tcW w:w="979" w:type="dxa"/>
            <w:tcBorders>
              <w:bottom w:val="nil"/>
            </w:tcBorders>
            <w:shd w:val="clear" w:color="auto" w:fill="auto"/>
            <w:noWrap/>
          </w:tcPr>
          <w:p w:rsidR="00B864D4" w:rsidRPr="00A1115A" w:rsidRDefault="00B864D4" w:rsidP="00310435">
            <w:pPr>
              <w:pStyle w:val="TAC"/>
            </w:pPr>
            <w:r w:rsidRPr="00A1115A">
              <w:t>DFT-s-OFDM</w:t>
            </w:r>
          </w:p>
        </w:tc>
        <w:tc>
          <w:tcPr>
            <w:tcW w:w="1482" w:type="dxa"/>
            <w:shd w:val="clear" w:color="auto" w:fill="auto"/>
            <w:hideMark/>
          </w:tcPr>
          <w:p w:rsidR="00B864D4" w:rsidRPr="00A1115A" w:rsidRDefault="00B864D4" w:rsidP="00310435">
            <w:pPr>
              <w:pStyle w:val="TAC"/>
            </w:pPr>
            <w:r w:rsidRPr="00A1115A">
              <w:t>Pi/2 BPSK</w:t>
            </w:r>
          </w:p>
        </w:tc>
        <w:tc>
          <w:tcPr>
            <w:tcW w:w="2277" w:type="dxa"/>
            <w:shd w:val="clear" w:color="auto" w:fill="auto"/>
            <w:noWrap/>
            <w:hideMark/>
          </w:tcPr>
          <w:p w:rsidR="00B864D4" w:rsidRPr="00A1115A" w:rsidRDefault="00B864D4" w:rsidP="00310435">
            <w:pPr>
              <w:pStyle w:val="TAC"/>
            </w:pPr>
            <w:r w:rsidRPr="00A1115A">
              <w:t>≤ 2</w:t>
            </w:r>
          </w:p>
        </w:tc>
      </w:tr>
      <w:tr w:rsidR="00B864D4" w:rsidRPr="00A1115A" w:rsidTr="00310435">
        <w:trPr>
          <w:trHeight w:val="187"/>
          <w:jc w:val="center"/>
        </w:trPr>
        <w:tc>
          <w:tcPr>
            <w:tcW w:w="979" w:type="dxa"/>
            <w:tcBorders>
              <w:top w:val="nil"/>
              <w:bottom w:val="nil"/>
            </w:tcBorders>
            <w:shd w:val="clear" w:color="auto" w:fill="auto"/>
            <w:hideMark/>
          </w:tcPr>
          <w:p w:rsidR="00B864D4" w:rsidRPr="00A1115A" w:rsidRDefault="00B864D4" w:rsidP="00310435">
            <w:pPr>
              <w:pStyle w:val="TAC"/>
            </w:pPr>
          </w:p>
        </w:tc>
        <w:tc>
          <w:tcPr>
            <w:tcW w:w="1482" w:type="dxa"/>
            <w:shd w:val="clear" w:color="auto" w:fill="auto"/>
            <w:hideMark/>
          </w:tcPr>
          <w:p w:rsidR="00B864D4" w:rsidRPr="00A1115A" w:rsidRDefault="00B864D4" w:rsidP="00310435">
            <w:pPr>
              <w:pStyle w:val="TAC"/>
            </w:pPr>
            <w:r w:rsidRPr="00A1115A">
              <w:t>QPSK</w:t>
            </w:r>
          </w:p>
        </w:tc>
        <w:tc>
          <w:tcPr>
            <w:tcW w:w="2277" w:type="dxa"/>
            <w:shd w:val="clear" w:color="auto" w:fill="auto"/>
            <w:noWrap/>
            <w:hideMark/>
          </w:tcPr>
          <w:p w:rsidR="00B864D4" w:rsidRPr="00A1115A" w:rsidRDefault="00B864D4" w:rsidP="00310435">
            <w:pPr>
              <w:pStyle w:val="TAC"/>
            </w:pPr>
            <w:r w:rsidRPr="00A1115A">
              <w:t>≤ 2</w:t>
            </w:r>
          </w:p>
        </w:tc>
      </w:tr>
      <w:tr w:rsidR="00B864D4" w:rsidRPr="00A1115A" w:rsidTr="00310435">
        <w:trPr>
          <w:trHeight w:val="187"/>
          <w:jc w:val="center"/>
        </w:trPr>
        <w:tc>
          <w:tcPr>
            <w:tcW w:w="979" w:type="dxa"/>
            <w:tcBorders>
              <w:top w:val="nil"/>
              <w:bottom w:val="nil"/>
            </w:tcBorders>
            <w:shd w:val="clear" w:color="auto" w:fill="auto"/>
            <w:hideMark/>
          </w:tcPr>
          <w:p w:rsidR="00B864D4" w:rsidRPr="00A1115A" w:rsidRDefault="00B864D4" w:rsidP="00310435">
            <w:pPr>
              <w:pStyle w:val="TAC"/>
            </w:pPr>
          </w:p>
        </w:tc>
        <w:tc>
          <w:tcPr>
            <w:tcW w:w="1482" w:type="dxa"/>
            <w:shd w:val="clear" w:color="auto" w:fill="auto"/>
            <w:hideMark/>
          </w:tcPr>
          <w:p w:rsidR="00B864D4" w:rsidRPr="00A1115A" w:rsidRDefault="00B864D4" w:rsidP="00310435">
            <w:pPr>
              <w:pStyle w:val="TAC"/>
            </w:pPr>
            <w:r w:rsidRPr="00A1115A">
              <w:t>16 QAM</w:t>
            </w:r>
          </w:p>
        </w:tc>
        <w:tc>
          <w:tcPr>
            <w:tcW w:w="2277" w:type="dxa"/>
            <w:shd w:val="clear" w:color="auto" w:fill="auto"/>
            <w:noWrap/>
            <w:hideMark/>
          </w:tcPr>
          <w:p w:rsidR="00B864D4" w:rsidRPr="00A1115A" w:rsidRDefault="00B864D4" w:rsidP="00310435">
            <w:pPr>
              <w:pStyle w:val="TAC"/>
            </w:pPr>
            <w:r w:rsidRPr="00A1115A">
              <w:t>≤ 2.5</w:t>
            </w:r>
          </w:p>
        </w:tc>
      </w:tr>
      <w:tr w:rsidR="00B864D4" w:rsidRPr="00A1115A" w:rsidTr="00310435">
        <w:trPr>
          <w:trHeight w:val="187"/>
          <w:jc w:val="center"/>
        </w:trPr>
        <w:tc>
          <w:tcPr>
            <w:tcW w:w="979" w:type="dxa"/>
            <w:tcBorders>
              <w:top w:val="nil"/>
              <w:bottom w:val="nil"/>
            </w:tcBorders>
            <w:shd w:val="clear" w:color="auto" w:fill="auto"/>
            <w:hideMark/>
          </w:tcPr>
          <w:p w:rsidR="00B864D4" w:rsidRPr="00A1115A" w:rsidRDefault="00B864D4" w:rsidP="00310435">
            <w:pPr>
              <w:pStyle w:val="TAC"/>
            </w:pPr>
          </w:p>
        </w:tc>
        <w:tc>
          <w:tcPr>
            <w:tcW w:w="1482" w:type="dxa"/>
            <w:shd w:val="clear" w:color="auto" w:fill="auto"/>
            <w:hideMark/>
          </w:tcPr>
          <w:p w:rsidR="00B864D4" w:rsidRPr="00A1115A" w:rsidRDefault="00B864D4" w:rsidP="00310435">
            <w:pPr>
              <w:pStyle w:val="TAC"/>
            </w:pPr>
            <w:r w:rsidRPr="00A1115A">
              <w:t>64 QAM</w:t>
            </w:r>
          </w:p>
        </w:tc>
        <w:tc>
          <w:tcPr>
            <w:tcW w:w="2277" w:type="dxa"/>
            <w:shd w:val="clear" w:color="auto" w:fill="auto"/>
            <w:noWrap/>
            <w:hideMark/>
          </w:tcPr>
          <w:p w:rsidR="00B864D4" w:rsidRPr="00A1115A" w:rsidRDefault="00B864D4" w:rsidP="00310435">
            <w:pPr>
              <w:pStyle w:val="TAC"/>
            </w:pPr>
            <w:r w:rsidRPr="00A1115A">
              <w:t>≤ 3</w:t>
            </w:r>
          </w:p>
        </w:tc>
      </w:tr>
      <w:tr w:rsidR="00B864D4" w:rsidRPr="00A1115A" w:rsidTr="00310435">
        <w:trPr>
          <w:trHeight w:val="187"/>
          <w:jc w:val="center"/>
        </w:trPr>
        <w:tc>
          <w:tcPr>
            <w:tcW w:w="979" w:type="dxa"/>
            <w:tcBorders>
              <w:top w:val="nil"/>
            </w:tcBorders>
            <w:shd w:val="clear" w:color="auto" w:fill="auto"/>
            <w:hideMark/>
          </w:tcPr>
          <w:p w:rsidR="00B864D4" w:rsidRPr="00A1115A" w:rsidRDefault="00B864D4" w:rsidP="00310435">
            <w:pPr>
              <w:pStyle w:val="TAC"/>
            </w:pPr>
          </w:p>
        </w:tc>
        <w:tc>
          <w:tcPr>
            <w:tcW w:w="1482" w:type="dxa"/>
            <w:shd w:val="clear" w:color="auto" w:fill="auto"/>
            <w:hideMark/>
          </w:tcPr>
          <w:p w:rsidR="00B864D4" w:rsidRPr="00A1115A" w:rsidRDefault="00B864D4" w:rsidP="00310435">
            <w:pPr>
              <w:pStyle w:val="TAC"/>
            </w:pPr>
            <w:r w:rsidRPr="00A1115A">
              <w:t>256 QAM</w:t>
            </w:r>
          </w:p>
        </w:tc>
        <w:tc>
          <w:tcPr>
            <w:tcW w:w="2277" w:type="dxa"/>
            <w:shd w:val="clear" w:color="auto" w:fill="auto"/>
            <w:noWrap/>
            <w:hideMark/>
          </w:tcPr>
          <w:p w:rsidR="00B864D4" w:rsidRPr="00A1115A" w:rsidRDefault="00B864D4" w:rsidP="00310435">
            <w:pPr>
              <w:pStyle w:val="TAC"/>
            </w:pPr>
            <w:r w:rsidRPr="00A1115A">
              <w:t>≤ 4.5</w:t>
            </w:r>
          </w:p>
        </w:tc>
      </w:tr>
      <w:tr w:rsidR="00B864D4" w:rsidRPr="00A1115A" w:rsidTr="00310435">
        <w:trPr>
          <w:trHeight w:val="187"/>
          <w:jc w:val="center"/>
        </w:trPr>
        <w:tc>
          <w:tcPr>
            <w:tcW w:w="979" w:type="dxa"/>
            <w:tcBorders>
              <w:bottom w:val="nil"/>
            </w:tcBorders>
            <w:shd w:val="clear" w:color="auto" w:fill="auto"/>
            <w:noWrap/>
            <w:hideMark/>
          </w:tcPr>
          <w:p w:rsidR="00B864D4" w:rsidRPr="00A1115A" w:rsidRDefault="00B864D4" w:rsidP="00310435">
            <w:pPr>
              <w:pStyle w:val="TAC"/>
            </w:pPr>
            <w:r w:rsidRPr="00A1115A">
              <w:t>CP-OFDM</w:t>
            </w:r>
          </w:p>
        </w:tc>
        <w:tc>
          <w:tcPr>
            <w:tcW w:w="1482" w:type="dxa"/>
            <w:shd w:val="clear" w:color="auto" w:fill="auto"/>
            <w:hideMark/>
          </w:tcPr>
          <w:p w:rsidR="00B864D4" w:rsidRPr="00A1115A" w:rsidRDefault="00B864D4" w:rsidP="00310435">
            <w:pPr>
              <w:pStyle w:val="TAC"/>
            </w:pPr>
            <w:r w:rsidRPr="00A1115A">
              <w:t>QPSK</w:t>
            </w:r>
          </w:p>
        </w:tc>
        <w:tc>
          <w:tcPr>
            <w:tcW w:w="2277" w:type="dxa"/>
            <w:shd w:val="clear" w:color="auto" w:fill="auto"/>
            <w:noWrap/>
            <w:hideMark/>
          </w:tcPr>
          <w:p w:rsidR="00B864D4" w:rsidRPr="00A1115A" w:rsidRDefault="00B864D4" w:rsidP="00310435">
            <w:pPr>
              <w:pStyle w:val="TAC"/>
            </w:pPr>
            <w:r w:rsidRPr="00A1115A">
              <w:t>≤ 4</w:t>
            </w:r>
          </w:p>
        </w:tc>
      </w:tr>
      <w:tr w:rsidR="00B864D4" w:rsidRPr="00A1115A" w:rsidTr="00310435">
        <w:trPr>
          <w:trHeight w:val="187"/>
          <w:jc w:val="center"/>
        </w:trPr>
        <w:tc>
          <w:tcPr>
            <w:tcW w:w="979" w:type="dxa"/>
            <w:tcBorders>
              <w:top w:val="nil"/>
              <w:bottom w:val="nil"/>
            </w:tcBorders>
            <w:shd w:val="clear" w:color="auto" w:fill="auto"/>
            <w:noWrap/>
          </w:tcPr>
          <w:p w:rsidR="00B864D4" w:rsidRPr="00A1115A" w:rsidRDefault="00B864D4" w:rsidP="00310435">
            <w:pPr>
              <w:pStyle w:val="TAC"/>
            </w:pPr>
          </w:p>
        </w:tc>
        <w:tc>
          <w:tcPr>
            <w:tcW w:w="1482" w:type="dxa"/>
            <w:shd w:val="clear" w:color="auto" w:fill="auto"/>
          </w:tcPr>
          <w:p w:rsidR="00B864D4" w:rsidRPr="00A1115A" w:rsidRDefault="00B864D4" w:rsidP="00310435">
            <w:pPr>
              <w:pStyle w:val="TAC"/>
            </w:pPr>
            <w:r w:rsidRPr="00A1115A">
              <w:t>16 QAM</w:t>
            </w:r>
          </w:p>
        </w:tc>
        <w:tc>
          <w:tcPr>
            <w:tcW w:w="2277" w:type="dxa"/>
            <w:shd w:val="clear" w:color="auto" w:fill="auto"/>
            <w:noWrap/>
          </w:tcPr>
          <w:p w:rsidR="00B864D4" w:rsidRPr="00A1115A" w:rsidRDefault="00B864D4" w:rsidP="00310435">
            <w:pPr>
              <w:pStyle w:val="TAC"/>
            </w:pPr>
            <w:r w:rsidRPr="00A1115A">
              <w:t>≤ 4</w:t>
            </w:r>
          </w:p>
        </w:tc>
      </w:tr>
      <w:tr w:rsidR="00B864D4" w:rsidRPr="00A1115A" w:rsidTr="00310435">
        <w:trPr>
          <w:trHeight w:val="187"/>
          <w:jc w:val="center"/>
        </w:trPr>
        <w:tc>
          <w:tcPr>
            <w:tcW w:w="979" w:type="dxa"/>
            <w:tcBorders>
              <w:top w:val="nil"/>
              <w:bottom w:val="nil"/>
            </w:tcBorders>
            <w:shd w:val="clear" w:color="auto" w:fill="auto"/>
            <w:noWrap/>
          </w:tcPr>
          <w:p w:rsidR="00B864D4" w:rsidRPr="00A1115A" w:rsidRDefault="00B864D4" w:rsidP="00310435">
            <w:pPr>
              <w:pStyle w:val="TAC"/>
            </w:pPr>
          </w:p>
        </w:tc>
        <w:tc>
          <w:tcPr>
            <w:tcW w:w="1482" w:type="dxa"/>
            <w:shd w:val="clear" w:color="auto" w:fill="auto"/>
          </w:tcPr>
          <w:p w:rsidR="00B864D4" w:rsidRPr="00A1115A" w:rsidRDefault="00B864D4" w:rsidP="00310435">
            <w:pPr>
              <w:pStyle w:val="TAC"/>
            </w:pPr>
            <w:r w:rsidRPr="00A1115A">
              <w:t>64 QAM</w:t>
            </w:r>
          </w:p>
        </w:tc>
        <w:tc>
          <w:tcPr>
            <w:tcW w:w="2277" w:type="dxa"/>
            <w:shd w:val="clear" w:color="auto" w:fill="auto"/>
            <w:noWrap/>
          </w:tcPr>
          <w:p w:rsidR="00B864D4" w:rsidRPr="00A1115A" w:rsidRDefault="00B864D4" w:rsidP="00310435">
            <w:pPr>
              <w:pStyle w:val="TAC"/>
            </w:pPr>
            <w:r w:rsidRPr="00A1115A">
              <w:t>≤ 4</w:t>
            </w:r>
          </w:p>
        </w:tc>
      </w:tr>
      <w:tr w:rsidR="00B864D4" w:rsidRPr="00A1115A" w:rsidTr="00310435">
        <w:trPr>
          <w:trHeight w:val="187"/>
          <w:jc w:val="center"/>
        </w:trPr>
        <w:tc>
          <w:tcPr>
            <w:tcW w:w="979" w:type="dxa"/>
            <w:tcBorders>
              <w:top w:val="nil"/>
            </w:tcBorders>
            <w:shd w:val="clear" w:color="auto" w:fill="auto"/>
            <w:noWrap/>
          </w:tcPr>
          <w:p w:rsidR="00B864D4" w:rsidRPr="00A1115A" w:rsidRDefault="00B864D4" w:rsidP="00310435">
            <w:pPr>
              <w:pStyle w:val="TAC"/>
            </w:pPr>
          </w:p>
        </w:tc>
        <w:tc>
          <w:tcPr>
            <w:tcW w:w="1482" w:type="dxa"/>
            <w:shd w:val="clear" w:color="auto" w:fill="auto"/>
          </w:tcPr>
          <w:p w:rsidR="00B864D4" w:rsidRPr="00A1115A" w:rsidRDefault="00B864D4" w:rsidP="00310435">
            <w:pPr>
              <w:pStyle w:val="TAC"/>
            </w:pPr>
            <w:r w:rsidRPr="00A1115A">
              <w:t>256 QAM</w:t>
            </w:r>
          </w:p>
        </w:tc>
        <w:tc>
          <w:tcPr>
            <w:tcW w:w="2277" w:type="dxa"/>
            <w:shd w:val="clear" w:color="auto" w:fill="auto"/>
            <w:noWrap/>
          </w:tcPr>
          <w:p w:rsidR="00B864D4" w:rsidRPr="00A1115A" w:rsidRDefault="00B864D4" w:rsidP="00310435">
            <w:pPr>
              <w:pStyle w:val="TAC"/>
            </w:pPr>
            <w:r w:rsidRPr="00A1115A">
              <w:t>≤ 6.5</w:t>
            </w:r>
          </w:p>
        </w:tc>
      </w:tr>
      <w:tr w:rsidR="00B864D4" w:rsidRPr="00A1115A" w:rsidTr="00310435">
        <w:trPr>
          <w:trHeight w:val="187"/>
          <w:jc w:val="center"/>
        </w:trPr>
        <w:tc>
          <w:tcPr>
            <w:tcW w:w="4738" w:type="dxa"/>
            <w:gridSpan w:val="3"/>
            <w:shd w:val="clear" w:color="auto" w:fill="auto"/>
          </w:tcPr>
          <w:p w:rsidR="00B864D4" w:rsidRPr="00A1115A" w:rsidRDefault="00B864D4" w:rsidP="00310435">
            <w:pPr>
              <w:pStyle w:val="TAN"/>
            </w:pPr>
            <w:r w:rsidRPr="00A1115A">
              <w:t>NOTE 1:</w:t>
            </w:r>
            <w:r w:rsidRPr="00A1115A">
              <w:tab/>
              <w:t>Void</w:t>
            </w:r>
          </w:p>
          <w:p w:rsidR="00B864D4" w:rsidRPr="00A1115A" w:rsidRDefault="00B864D4" w:rsidP="00310435">
            <w:pPr>
              <w:pStyle w:val="TAN"/>
            </w:pPr>
            <w:r w:rsidRPr="00A1115A">
              <w:t>NOTE 2:</w:t>
            </w:r>
            <w:r w:rsidRPr="00A1115A">
              <w:tab/>
              <w:t>Void</w:t>
            </w:r>
          </w:p>
        </w:tc>
      </w:tr>
    </w:tbl>
    <w:p w:rsidR="00B864D4" w:rsidRPr="00A1115A" w:rsidRDefault="00B864D4" w:rsidP="00B864D4"/>
    <w:p w:rsidR="00B864D4" w:rsidRDefault="00B864D4" w:rsidP="00BB0604">
      <w:r>
        <w:t xml:space="preserve">Since a PC2 capable UE needs to meet more stringent NR ACLR requirement than PC3, it’s </w:t>
      </w:r>
      <w:r w:rsidR="007F2BF9">
        <w:t xml:space="preserve">reasonable to </w:t>
      </w:r>
      <w:r w:rsidR="009F34E0">
        <w:t>expect</w:t>
      </w:r>
      <w:r>
        <w:t xml:space="preserve"> that the existing A-MPR requirement for NS_100 is sufficient for PC2 as long as the </w:t>
      </w:r>
      <w:r w:rsidR="00907670">
        <w:t xml:space="preserve">same </w:t>
      </w:r>
      <w:r>
        <w:t xml:space="preserve">UTRA ACLR requirement indicated by NS_100 </w:t>
      </w:r>
      <w:r w:rsidR="00907670">
        <w:t>apply</w:t>
      </w:r>
      <w:r>
        <w:t>.</w:t>
      </w:r>
    </w:p>
    <w:p w:rsidR="00B864D4" w:rsidRPr="00B864D4" w:rsidRDefault="00B864D4" w:rsidP="00BB0604">
      <w:pPr>
        <w:rPr>
          <w:b/>
        </w:rPr>
      </w:pPr>
      <w:r w:rsidRPr="00B864D4">
        <w:rPr>
          <w:b/>
        </w:rPr>
        <w:t xml:space="preserve">Proposal 2: Assuming the UTRA ACLR requirement indicated by NS_100 </w:t>
      </w:r>
      <w:r w:rsidR="00EC3183">
        <w:rPr>
          <w:b/>
        </w:rPr>
        <w:t>applies</w:t>
      </w:r>
      <w:r w:rsidR="00955CF8">
        <w:rPr>
          <w:b/>
        </w:rPr>
        <w:t xml:space="preserve"> for PC2</w:t>
      </w:r>
      <w:r w:rsidRPr="00B864D4">
        <w:rPr>
          <w:b/>
        </w:rPr>
        <w:t xml:space="preserve">, the PC2 A-MPR for NS_43U can be set to </w:t>
      </w:r>
      <w:proofErr w:type="gramStart"/>
      <w:r w:rsidRPr="00B864D4">
        <w:rPr>
          <w:b/>
        </w:rPr>
        <w:t>max{</w:t>
      </w:r>
      <w:proofErr w:type="gramEnd"/>
      <w:r w:rsidRPr="00B864D4">
        <w:rPr>
          <w:b/>
        </w:rPr>
        <w:t>PC2 A-MPR for NS_43, A-MPR for NS_100}.</w:t>
      </w:r>
    </w:p>
    <w:p w:rsidR="0004767F" w:rsidRDefault="000E0857" w:rsidP="0004767F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 xml:space="preserve">4 </w:t>
      </w:r>
      <w:r w:rsidR="0004767F">
        <w:rPr>
          <w:rStyle w:val="Heading1Char1"/>
          <w:rFonts w:eastAsia="SimSun"/>
        </w:rPr>
        <w:t>Conclusions</w:t>
      </w:r>
    </w:p>
    <w:p w:rsidR="0004767F" w:rsidRPr="001A758B" w:rsidRDefault="00A25784" w:rsidP="0004767F">
      <w:pPr>
        <w:rPr>
          <w:color w:val="000000" w:themeColor="text1"/>
          <w:lang w:eastAsia="zh-CN"/>
        </w:rPr>
      </w:pPr>
      <w:r w:rsidRPr="001A758B">
        <w:rPr>
          <w:color w:val="000000" w:themeColor="text1"/>
          <w:lang w:eastAsia="zh-CN"/>
        </w:rPr>
        <w:t xml:space="preserve">Based on our </w:t>
      </w:r>
      <w:r w:rsidR="00A518D7">
        <w:rPr>
          <w:color w:val="000000" w:themeColor="text1"/>
          <w:lang w:eastAsia="zh-CN"/>
        </w:rPr>
        <w:t xml:space="preserve">analysis and </w:t>
      </w:r>
      <w:r w:rsidRPr="001A758B">
        <w:rPr>
          <w:color w:val="000000" w:themeColor="text1"/>
          <w:lang w:eastAsia="zh-CN"/>
        </w:rPr>
        <w:t>simulation,</w:t>
      </w:r>
      <w:r w:rsidR="00932D8C" w:rsidRPr="001A758B">
        <w:rPr>
          <w:color w:val="000000" w:themeColor="text1"/>
          <w:lang w:eastAsia="zh-CN"/>
        </w:rPr>
        <w:t xml:space="preserve"> the </w:t>
      </w:r>
      <w:r w:rsidR="00A518D7">
        <w:rPr>
          <w:color w:val="000000" w:themeColor="text1"/>
          <w:lang w:eastAsia="zh-CN"/>
        </w:rPr>
        <w:t>PC2 A-MPR for NS_17 and NS_43U can be defined as follows:</w:t>
      </w:r>
    </w:p>
    <w:p w:rsidR="00341A68" w:rsidRDefault="00BB0C43" w:rsidP="005A0431">
      <w:pPr>
        <w:rPr>
          <w:b/>
          <w:color w:val="000000" w:themeColor="text1"/>
          <w:lang w:eastAsia="zh-CN"/>
        </w:rPr>
      </w:pPr>
      <w:r w:rsidRPr="001D2CAF">
        <w:rPr>
          <w:b/>
        </w:rPr>
        <w:t>Proposal 1:</w:t>
      </w:r>
      <w:r>
        <w:rPr>
          <w:b/>
        </w:rPr>
        <w:t xml:space="preserve"> Assuming dual type duplexer for band n28A and n28B, no A-MPR is needed for NS_17 for PC2</w:t>
      </w:r>
      <w:r w:rsidRPr="001D2CAF">
        <w:rPr>
          <w:b/>
          <w:color w:val="000000" w:themeColor="text1"/>
          <w:lang w:eastAsia="zh-CN"/>
        </w:rPr>
        <w:t>.</w:t>
      </w:r>
    </w:p>
    <w:p w:rsidR="00BB0C43" w:rsidRPr="00386DA1" w:rsidRDefault="00BB0C43" w:rsidP="005A0431">
      <w:pPr>
        <w:rPr>
          <w:b/>
          <w:color w:val="000000" w:themeColor="text1"/>
          <w:lang w:eastAsia="zh-CN"/>
        </w:rPr>
      </w:pPr>
      <w:r w:rsidRPr="00B864D4">
        <w:rPr>
          <w:b/>
        </w:rPr>
        <w:t xml:space="preserve">Proposal 2: Assuming the UTRA ACLR requirement indicated by NS_100 </w:t>
      </w:r>
      <w:r w:rsidR="008322B0">
        <w:rPr>
          <w:b/>
        </w:rPr>
        <w:t>applies</w:t>
      </w:r>
      <w:bookmarkStart w:id="39" w:name="_GoBack"/>
      <w:bookmarkEnd w:id="39"/>
      <w:r w:rsidR="00955CF8">
        <w:rPr>
          <w:b/>
        </w:rPr>
        <w:t xml:space="preserve"> for PC2</w:t>
      </w:r>
      <w:r w:rsidRPr="00B864D4">
        <w:rPr>
          <w:b/>
        </w:rPr>
        <w:t>, the PC2 A-MPR for NS_43U can be set to max{PC2 A-MPR for NS_43, A-MPR for NS_100}.</w:t>
      </w:r>
    </w:p>
    <w:p w:rsidR="002271E1" w:rsidRPr="00386DA1" w:rsidRDefault="00514F67" w:rsidP="00386DA1">
      <w:pPr>
        <w:pStyle w:val="Heading1"/>
        <w:tabs>
          <w:tab w:val="num" w:pos="432"/>
        </w:tabs>
        <w:ind w:left="432" w:hanging="432"/>
        <w:rPr>
          <w:rFonts w:eastAsia="SimSun"/>
        </w:rPr>
      </w:pPr>
      <w:r w:rsidRPr="00C14CE5">
        <w:rPr>
          <w:rStyle w:val="Heading1Char1"/>
          <w:rFonts w:eastAsia="SimSun"/>
        </w:rPr>
        <w:t>References</w:t>
      </w:r>
    </w:p>
    <w:p w:rsidR="006026CD" w:rsidRDefault="006026CD" w:rsidP="002271E1">
      <w:pPr>
        <w:rPr>
          <w:lang w:eastAsia="zh-CN"/>
        </w:rPr>
      </w:pPr>
      <w:r>
        <w:rPr>
          <w:lang w:eastAsia="zh-CN"/>
        </w:rPr>
        <w:t xml:space="preserve">[1] </w:t>
      </w:r>
      <w:r w:rsidR="002271E1">
        <w:rPr>
          <w:lang w:eastAsia="zh-CN"/>
        </w:rPr>
        <w:t>R4-2</w:t>
      </w:r>
      <w:r w:rsidR="00CB495C">
        <w:rPr>
          <w:lang w:eastAsia="zh-CN"/>
        </w:rPr>
        <w:t>3</w:t>
      </w:r>
      <w:r w:rsidR="002271E1">
        <w:rPr>
          <w:lang w:eastAsia="zh-CN"/>
        </w:rPr>
        <w:t>10</w:t>
      </w:r>
      <w:r w:rsidR="00CB495C">
        <w:rPr>
          <w:lang w:eastAsia="zh-CN"/>
        </w:rPr>
        <w:t>24</w:t>
      </w:r>
      <w:r w:rsidR="00BC2C7F">
        <w:rPr>
          <w:lang w:eastAsia="zh-CN"/>
        </w:rPr>
        <w:t>5</w:t>
      </w:r>
      <w:r w:rsidR="002271E1">
        <w:rPr>
          <w:lang w:eastAsia="zh-CN"/>
        </w:rPr>
        <w:t xml:space="preserve">, </w:t>
      </w:r>
      <w:r w:rsidR="00BC2C7F">
        <w:rPr>
          <w:lang w:eastAsia="zh-CN"/>
        </w:rPr>
        <w:t>WF on PC2 A-MPR for band n8 and n28</w:t>
      </w:r>
      <w:r w:rsidR="002271E1">
        <w:rPr>
          <w:lang w:eastAsia="zh-CN"/>
        </w:rPr>
        <w:t xml:space="preserve">, </w:t>
      </w:r>
      <w:r w:rsidR="00BC2C7F">
        <w:rPr>
          <w:lang w:eastAsia="zh-CN"/>
        </w:rPr>
        <w:t>Huawei, HiSilicon, Apple, China Unicom</w:t>
      </w:r>
      <w:r w:rsidR="002271E1">
        <w:rPr>
          <w:lang w:eastAsia="zh-CN"/>
        </w:rPr>
        <w:t>, RAN4#</w:t>
      </w:r>
      <w:r w:rsidR="00CB495C">
        <w:rPr>
          <w:lang w:eastAsia="zh-CN"/>
        </w:rPr>
        <w:t>107</w:t>
      </w:r>
    </w:p>
    <w:p w:rsidR="004E649B" w:rsidRDefault="004E649B" w:rsidP="002271E1">
      <w:pPr>
        <w:rPr>
          <w:lang w:eastAsia="zh-CN"/>
        </w:rPr>
      </w:pPr>
      <w:r>
        <w:rPr>
          <w:lang w:eastAsia="zh-CN"/>
        </w:rPr>
        <w:t>[2] TS 38.101-1 v18.2.0</w:t>
      </w:r>
      <w:bookmarkEnd w:id="0"/>
      <w:bookmarkEnd w:id="1"/>
      <w:bookmarkEnd w:id="2"/>
      <w:bookmarkEnd w:id="3"/>
    </w:p>
    <w:p w:rsidR="00F8734B" w:rsidRDefault="00F8734B" w:rsidP="002271E1">
      <w:pPr>
        <w:rPr>
          <w:lang w:eastAsia="zh-CN"/>
        </w:rPr>
      </w:pPr>
      <w:r>
        <w:rPr>
          <w:lang w:eastAsia="zh-CN"/>
        </w:rPr>
        <w:t>[3] R4-1813763 Band n28 AMPR, Qualcomm, RAN4#88bis</w:t>
      </w:r>
    </w:p>
    <w:sectPr w:rsidR="00F8734B" w:rsidSect="00D1138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94CE8"/>
    <w:multiLevelType w:val="hybridMultilevel"/>
    <w:tmpl w:val="37B692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F254F2"/>
    <w:multiLevelType w:val="hybridMultilevel"/>
    <w:tmpl w:val="3D30ADF0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B8525FD"/>
    <w:multiLevelType w:val="hybridMultilevel"/>
    <w:tmpl w:val="007CE2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3D26EB"/>
    <w:multiLevelType w:val="hybridMultilevel"/>
    <w:tmpl w:val="6862DB9A"/>
    <w:lvl w:ilvl="0" w:tplc="080C0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DC1A6A"/>
    <w:multiLevelType w:val="hybridMultilevel"/>
    <w:tmpl w:val="3B9ACC98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F67"/>
    <w:rsid w:val="000004C6"/>
    <w:rsid w:val="000129C9"/>
    <w:rsid w:val="000259C9"/>
    <w:rsid w:val="00030BBE"/>
    <w:rsid w:val="00034604"/>
    <w:rsid w:val="00042FDC"/>
    <w:rsid w:val="0004767F"/>
    <w:rsid w:val="000519FD"/>
    <w:rsid w:val="000547FC"/>
    <w:rsid w:val="00062044"/>
    <w:rsid w:val="00065685"/>
    <w:rsid w:val="00066404"/>
    <w:rsid w:val="00080852"/>
    <w:rsid w:val="00083D24"/>
    <w:rsid w:val="000912B7"/>
    <w:rsid w:val="00091C51"/>
    <w:rsid w:val="00092804"/>
    <w:rsid w:val="00096438"/>
    <w:rsid w:val="000B2EA7"/>
    <w:rsid w:val="000B7FC5"/>
    <w:rsid w:val="000C1F34"/>
    <w:rsid w:val="000C3038"/>
    <w:rsid w:val="000C5CFF"/>
    <w:rsid w:val="000D4B13"/>
    <w:rsid w:val="000D506C"/>
    <w:rsid w:val="000E0857"/>
    <w:rsid w:val="000F0505"/>
    <w:rsid w:val="000F4BF0"/>
    <w:rsid w:val="000F6C41"/>
    <w:rsid w:val="00100FB7"/>
    <w:rsid w:val="00114F98"/>
    <w:rsid w:val="0011798D"/>
    <w:rsid w:val="00124176"/>
    <w:rsid w:val="00127F45"/>
    <w:rsid w:val="00141BA0"/>
    <w:rsid w:val="00146403"/>
    <w:rsid w:val="00147358"/>
    <w:rsid w:val="00167342"/>
    <w:rsid w:val="001740F2"/>
    <w:rsid w:val="00175E56"/>
    <w:rsid w:val="00175ECD"/>
    <w:rsid w:val="00177EF9"/>
    <w:rsid w:val="00181D44"/>
    <w:rsid w:val="00183B18"/>
    <w:rsid w:val="00191B1B"/>
    <w:rsid w:val="00195D2A"/>
    <w:rsid w:val="00195FED"/>
    <w:rsid w:val="00196DF1"/>
    <w:rsid w:val="001977C0"/>
    <w:rsid w:val="001A033E"/>
    <w:rsid w:val="001A04A1"/>
    <w:rsid w:val="001A379C"/>
    <w:rsid w:val="001A758B"/>
    <w:rsid w:val="001C056A"/>
    <w:rsid w:val="001D2CAF"/>
    <w:rsid w:val="001E2EDF"/>
    <w:rsid w:val="001E3B15"/>
    <w:rsid w:val="001E7F7A"/>
    <w:rsid w:val="001F459A"/>
    <w:rsid w:val="001F746B"/>
    <w:rsid w:val="002006E6"/>
    <w:rsid w:val="00200E3B"/>
    <w:rsid w:val="00204958"/>
    <w:rsid w:val="002106D3"/>
    <w:rsid w:val="00215F28"/>
    <w:rsid w:val="0022065A"/>
    <w:rsid w:val="0022436D"/>
    <w:rsid w:val="002271E1"/>
    <w:rsid w:val="00244912"/>
    <w:rsid w:val="00244B91"/>
    <w:rsid w:val="00245DA1"/>
    <w:rsid w:val="00246ACD"/>
    <w:rsid w:val="00247F28"/>
    <w:rsid w:val="00266416"/>
    <w:rsid w:val="00272347"/>
    <w:rsid w:val="00272BF9"/>
    <w:rsid w:val="00273E82"/>
    <w:rsid w:val="00282D47"/>
    <w:rsid w:val="002931E0"/>
    <w:rsid w:val="0029659D"/>
    <w:rsid w:val="002A24B1"/>
    <w:rsid w:val="002B70C4"/>
    <w:rsid w:val="002C6454"/>
    <w:rsid w:val="002C6E61"/>
    <w:rsid w:val="002D41BB"/>
    <w:rsid w:val="002E23B0"/>
    <w:rsid w:val="002E6109"/>
    <w:rsid w:val="002E628D"/>
    <w:rsid w:val="002F6E01"/>
    <w:rsid w:val="002F71D9"/>
    <w:rsid w:val="0031137E"/>
    <w:rsid w:val="00311D2C"/>
    <w:rsid w:val="003210C2"/>
    <w:rsid w:val="00321C0E"/>
    <w:rsid w:val="003234B0"/>
    <w:rsid w:val="00326622"/>
    <w:rsid w:val="0032692A"/>
    <w:rsid w:val="003326CF"/>
    <w:rsid w:val="00336541"/>
    <w:rsid w:val="00336F00"/>
    <w:rsid w:val="003416C3"/>
    <w:rsid w:val="00341A68"/>
    <w:rsid w:val="00341CC3"/>
    <w:rsid w:val="003470C7"/>
    <w:rsid w:val="003521FC"/>
    <w:rsid w:val="00356F72"/>
    <w:rsid w:val="003676DE"/>
    <w:rsid w:val="00370F44"/>
    <w:rsid w:val="00372A89"/>
    <w:rsid w:val="00380C9E"/>
    <w:rsid w:val="00380EEC"/>
    <w:rsid w:val="00382684"/>
    <w:rsid w:val="00382D99"/>
    <w:rsid w:val="00386DA1"/>
    <w:rsid w:val="00391700"/>
    <w:rsid w:val="00397A98"/>
    <w:rsid w:val="003A2294"/>
    <w:rsid w:val="003A412B"/>
    <w:rsid w:val="003A4D57"/>
    <w:rsid w:val="003A572E"/>
    <w:rsid w:val="003A5DE5"/>
    <w:rsid w:val="003B0D5F"/>
    <w:rsid w:val="003B15DA"/>
    <w:rsid w:val="003B4B82"/>
    <w:rsid w:val="003C6794"/>
    <w:rsid w:val="003D2548"/>
    <w:rsid w:val="003D69EA"/>
    <w:rsid w:val="003D6FE1"/>
    <w:rsid w:val="003E099A"/>
    <w:rsid w:val="003F496D"/>
    <w:rsid w:val="0040064C"/>
    <w:rsid w:val="00403BBB"/>
    <w:rsid w:val="004166E0"/>
    <w:rsid w:val="00417233"/>
    <w:rsid w:val="00417D38"/>
    <w:rsid w:val="00431AE4"/>
    <w:rsid w:val="00431B1F"/>
    <w:rsid w:val="00436EA0"/>
    <w:rsid w:val="00440B78"/>
    <w:rsid w:val="00443B57"/>
    <w:rsid w:val="00444F05"/>
    <w:rsid w:val="004458E8"/>
    <w:rsid w:val="00447EB8"/>
    <w:rsid w:val="004509A8"/>
    <w:rsid w:val="004519A2"/>
    <w:rsid w:val="0045233F"/>
    <w:rsid w:val="00453C07"/>
    <w:rsid w:val="00462488"/>
    <w:rsid w:val="00463C52"/>
    <w:rsid w:val="0046584E"/>
    <w:rsid w:val="00471782"/>
    <w:rsid w:val="00473BA2"/>
    <w:rsid w:val="004818F8"/>
    <w:rsid w:val="004838D9"/>
    <w:rsid w:val="00485C8E"/>
    <w:rsid w:val="00486DD2"/>
    <w:rsid w:val="004921E9"/>
    <w:rsid w:val="00497489"/>
    <w:rsid w:val="004A0964"/>
    <w:rsid w:val="004A383D"/>
    <w:rsid w:val="004C0F31"/>
    <w:rsid w:val="004C5FE4"/>
    <w:rsid w:val="004D1AE7"/>
    <w:rsid w:val="004D75FF"/>
    <w:rsid w:val="004E10AB"/>
    <w:rsid w:val="004E649B"/>
    <w:rsid w:val="00505D2C"/>
    <w:rsid w:val="005069DB"/>
    <w:rsid w:val="00514F67"/>
    <w:rsid w:val="0052773F"/>
    <w:rsid w:val="00530AB6"/>
    <w:rsid w:val="00531F9C"/>
    <w:rsid w:val="0053433A"/>
    <w:rsid w:val="00536D8C"/>
    <w:rsid w:val="00546EB2"/>
    <w:rsid w:val="005526CF"/>
    <w:rsid w:val="00553F66"/>
    <w:rsid w:val="00560E38"/>
    <w:rsid w:val="00563481"/>
    <w:rsid w:val="00570B0E"/>
    <w:rsid w:val="00571817"/>
    <w:rsid w:val="00572384"/>
    <w:rsid w:val="0057270E"/>
    <w:rsid w:val="0058270D"/>
    <w:rsid w:val="00584776"/>
    <w:rsid w:val="00591110"/>
    <w:rsid w:val="00591F1F"/>
    <w:rsid w:val="005958F4"/>
    <w:rsid w:val="00596131"/>
    <w:rsid w:val="005A0431"/>
    <w:rsid w:val="005A2144"/>
    <w:rsid w:val="005B09D6"/>
    <w:rsid w:val="005C1B55"/>
    <w:rsid w:val="005C4C32"/>
    <w:rsid w:val="005D068C"/>
    <w:rsid w:val="005D7DAA"/>
    <w:rsid w:val="005E145E"/>
    <w:rsid w:val="005E64E5"/>
    <w:rsid w:val="005E73AF"/>
    <w:rsid w:val="005F33ED"/>
    <w:rsid w:val="005F676F"/>
    <w:rsid w:val="00600AC0"/>
    <w:rsid w:val="006026CD"/>
    <w:rsid w:val="00614729"/>
    <w:rsid w:val="006177DB"/>
    <w:rsid w:val="00617B32"/>
    <w:rsid w:val="006248C3"/>
    <w:rsid w:val="006254B6"/>
    <w:rsid w:val="00635E7E"/>
    <w:rsid w:val="0064287C"/>
    <w:rsid w:val="0064533A"/>
    <w:rsid w:val="006466F3"/>
    <w:rsid w:val="00651871"/>
    <w:rsid w:val="00653607"/>
    <w:rsid w:val="00663630"/>
    <w:rsid w:val="0067304C"/>
    <w:rsid w:val="00691AEB"/>
    <w:rsid w:val="00693733"/>
    <w:rsid w:val="006B49A7"/>
    <w:rsid w:val="006B666A"/>
    <w:rsid w:val="006B6BF0"/>
    <w:rsid w:val="006D458F"/>
    <w:rsid w:val="006D7E9E"/>
    <w:rsid w:val="006E16BF"/>
    <w:rsid w:val="006E2890"/>
    <w:rsid w:val="006E2A48"/>
    <w:rsid w:val="006E422E"/>
    <w:rsid w:val="006E59F5"/>
    <w:rsid w:val="006F1CA3"/>
    <w:rsid w:val="006F6EA4"/>
    <w:rsid w:val="00700848"/>
    <w:rsid w:val="007011A2"/>
    <w:rsid w:val="00704228"/>
    <w:rsid w:val="007166FA"/>
    <w:rsid w:val="00720479"/>
    <w:rsid w:val="00725F82"/>
    <w:rsid w:val="00726E9F"/>
    <w:rsid w:val="00727D56"/>
    <w:rsid w:val="00730D52"/>
    <w:rsid w:val="0073400E"/>
    <w:rsid w:val="00734368"/>
    <w:rsid w:val="007347DC"/>
    <w:rsid w:val="00744583"/>
    <w:rsid w:val="007508F4"/>
    <w:rsid w:val="00750B04"/>
    <w:rsid w:val="00766434"/>
    <w:rsid w:val="0077413B"/>
    <w:rsid w:val="00776291"/>
    <w:rsid w:val="00777712"/>
    <w:rsid w:val="00781C1A"/>
    <w:rsid w:val="00786C26"/>
    <w:rsid w:val="00792827"/>
    <w:rsid w:val="007949EB"/>
    <w:rsid w:val="00796348"/>
    <w:rsid w:val="007A2F9B"/>
    <w:rsid w:val="007A4387"/>
    <w:rsid w:val="007B0864"/>
    <w:rsid w:val="007B26A7"/>
    <w:rsid w:val="007B4E87"/>
    <w:rsid w:val="007B70FC"/>
    <w:rsid w:val="007C6002"/>
    <w:rsid w:val="007D20A4"/>
    <w:rsid w:val="007E72EF"/>
    <w:rsid w:val="007F22B9"/>
    <w:rsid w:val="007F2BF9"/>
    <w:rsid w:val="007F44C2"/>
    <w:rsid w:val="007F65B1"/>
    <w:rsid w:val="007F72EA"/>
    <w:rsid w:val="008012A0"/>
    <w:rsid w:val="00802BCD"/>
    <w:rsid w:val="008112E7"/>
    <w:rsid w:val="00822CCF"/>
    <w:rsid w:val="00823FF2"/>
    <w:rsid w:val="008259F4"/>
    <w:rsid w:val="008322B0"/>
    <w:rsid w:val="00835A99"/>
    <w:rsid w:val="008405BA"/>
    <w:rsid w:val="00850FB5"/>
    <w:rsid w:val="008555AC"/>
    <w:rsid w:val="00856A8D"/>
    <w:rsid w:val="0086032C"/>
    <w:rsid w:val="008625ED"/>
    <w:rsid w:val="0086526E"/>
    <w:rsid w:val="00867EC5"/>
    <w:rsid w:val="00886C08"/>
    <w:rsid w:val="008901AC"/>
    <w:rsid w:val="0089654D"/>
    <w:rsid w:val="008A0052"/>
    <w:rsid w:val="008B2BD5"/>
    <w:rsid w:val="008B3907"/>
    <w:rsid w:val="008D1EFE"/>
    <w:rsid w:val="008D2F99"/>
    <w:rsid w:val="008D75A6"/>
    <w:rsid w:val="008E326C"/>
    <w:rsid w:val="008E7DEC"/>
    <w:rsid w:val="0090047A"/>
    <w:rsid w:val="009072E3"/>
    <w:rsid w:val="00907670"/>
    <w:rsid w:val="00907835"/>
    <w:rsid w:val="00913179"/>
    <w:rsid w:val="00932D8C"/>
    <w:rsid w:val="00934EB2"/>
    <w:rsid w:val="00937DCE"/>
    <w:rsid w:val="009414E4"/>
    <w:rsid w:val="009446C0"/>
    <w:rsid w:val="00944A38"/>
    <w:rsid w:val="00945A8A"/>
    <w:rsid w:val="00946E7F"/>
    <w:rsid w:val="009533AD"/>
    <w:rsid w:val="00955CF8"/>
    <w:rsid w:val="00956C1F"/>
    <w:rsid w:val="00963EE7"/>
    <w:rsid w:val="00965724"/>
    <w:rsid w:val="00966101"/>
    <w:rsid w:val="009715D7"/>
    <w:rsid w:val="009778BB"/>
    <w:rsid w:val="00983D73"/>
    <w:rsid w:val="00987E9C"/>
    <w:rsid w:val="00994DE7"/>
    <w:rsid w:val="00995319"/>
    <w:rsid w:val="00997FEA"/>
    <w:rsid w:val="009A49C2"/>
    <w:rsid w:val="009B0207"/>
    <w:rsid w:val="009C3D37"/>
    <w:rsid w:val="009C6075"/>
    <w:rsid w:val="009D0140"/>
    <w:rsid w:val="009D07C6"/>
    <w:rsid w:val="009D5C3E"/>
    <w:rsid w:val="009D6F98"/>
    <w:rsid w:val="009E154A"/>
    <w:rsid w:val="009E41DD"/>
    <w:rsid w:val="009E7475"/>
    <w:rsid w:val="009E7D6A"/>
    <w:rsid w:val="009F34E0"/>
    <w:rsid w:val="009F4DDB"/>
    <w:rsid w:val="00A009C0"/>
    <w:rsid w:val="00A10271"/>
    <w:rsid w:val="00A1184F"/>
    <w:rsid w:val="00A233D8"/>
    <w:rsid w:val="00A25784"/>
    <w:rsid w:val="00A31B20"/>
    <w:rsid w:val="00A407DB"/>
    <w:rsid w:val="00A45D45"/>
    <w:rsid w:val="00A471D8"/>
    <w:rsid w:val="00A47611"/>
    <w:rsid w:val="00A47786"/>
    <w:rsid w:val="00A503C3"/>
    <w:rsid w:val="00A518D7"/>
    <w:rsid w:val="00A527CE"/>
    <w:rsid w:val="00A65352"/>
    <w:rsid w:val="00A66379"/>
    <w:rsid w:val="00A71B43"/>
    <w:rsid w:val="00A736E0"/>
    <w:rsid w:val="00A741BE"/>
    <w:rsid w:val="00A76333"/>
    <w:rsid w:val="00A77079"/>
    <w:rsid w:val="00A776CE"/>
    <w:rsid w:val="00A85449"/>
    <w:rsid w:val="00A85E93"/>
    <w:rsid w:val="00A93B1E"/>
    <w:rsid w:val="00AA19C4"/>
    <w:rsid w:val="00AA7A8E"/>
    <w:rsid w:val="00AA7E87"/>
    <w:rsid w:val="00AC458E"/>
    <w:rsid w:val="00AC578A"/>
    <w:rsid w:val="00AC62C5"/>
    <w:rsid w:val="00AD0F8D"/>
    <w:rsid w:val="00AE1683"/>
    <w:rsid w:val="00AE62E1"/>
    <w:rsid w:val="00AF2B35"/>
    <w:rsid w:val="00B00E43"/>
    <w:rsid w:val="00B036FB"/>
    <w:rsid w:val="00B10601"/>
    <w:rsid w:val="00B20241"/>
    <w:rsid w:val="00B24720"/>
    <w:rsid w:val="00B2639B"/>
    <w:rsid w:val="00B3127C"/>
    <w:rsid w:val="00B330B0"/>
    <w:rsid w:val="00B3380D"/>
    <w:rsid w:val="00B35699"/>
    <w:rsid w:val="00B36277"/>
    <w:rsid w:val="00B45E73"/>
    <w:rsid w:val="00B460E6"/>
    <w:rsid w:val="00B516B6"/>
    <w:rsid w:val="00B5281B"/>
    <w:rsid w:val="00B55103"/>
    <w:rsid w:val="00B566B6"/>
    <w:rsid w:val="00B622F8"/>
    <w:rsid w:val="00B63B10"/>
    <w:rsid w:val="00B63F2C"/>
    <w:rsid w:val="00B64462"/>
    <w:rsid w:val="00B667B2"/>
    <w:rsid w:val="00B66A87"/>
    <w:rsid w:val="00B67595"/>
    <w:rsid w:val="00B71AD4"/>
    <w:rsid w:val="00B75E4A"/>
    <w:rsid w:val="00B77A4E"/>
    <w:rsid w:val="00B836EA"/>
    <w:rsid w:val="00B83E6B"/>
    <w:rsid w:val="00B864D4"/>
    <w:rsid w:val="00B94B9A"/>
    <w:rsid w:val="00BB0604"/>
    <w:rsid w:val="00BB0C43"/>
    <w:rsid w:val="00BB7240"/>
    <w:rsid w:val="00BC2C7F"/>
    <w:rsid w:val="00BC3387"/>
    <w:rsid w:val="00BC69BC"/>
    <w:rsid w:val="00BD2B1E"/>
    <w:rsid w:val="00BD6052"/>
    <w:rsid w:val="00BE260D"/>
    <w:rsid w:val="00BE5100"/>
    <w:rsid w:val="00BE59E5"/>
    <w:rsid w:val="00BF1FA4"/>
    <w:rsid w:val="00BF2D80"/>
    <w:rsid w:val="00BF58B0"/>
    <w:rsid w:val="00BF6B11"/>
    <w:rsid w:val="00C024F1"/>
    <w:rsid w:val="00C02A55"/>
    <w:rsid w:val="00C05DDE"/>
    <w:rsid w:val="00C11559"/>
    <w:rsid w:val="00C208BD"/>
    <w:rsid w:val="00C4231B"/>
    <w:rsid w:val="00C445F2"/>
    <w:rsid w:val="00C5327F"/>
    <w:rsid w:val="00C578D1"/>
    <w:rsid w:val="00C62B97"/>
    <w:rsid w:val="00C651BE"/>
    <w:rsid w:val="00C7009B"/>
    <w:rsid w:val="00C75C28"/>
    <w:rsid w:val="00C80468"/>
    <w:rsid w:val="00C842E7"/>
    <w:rsid w:val="00C85850"/>
    <w:rsid w:val="00C95878"/>
    <w:rsid w:val="00CA0359"/>
    <w:rsid w:val="00CA0B2F"/>
    <w:rsid w:val="00CA37E0"/>
    <w:rsid w:val="00CA39D8"/>
    <w:rsid w:val="00CA51E7"/>
    <w:rsid w:val="00CA7E9B"/>
    <w:rsid w:val="00CB023D"/>
    <w:rsid w:val="00CB331D"/>
    <w:rsid w:val="00CB495C"/>
    <w:rsid w:val="00CB4C2C"/>
    <w:rsid w:val="00CB6814"/>
    <w:rsid w:val="00CC10CD"/>
    <w:rsid w:val="00CC57B7"/>
    <w:rsid w:val="00CC62C5"/>
    <w:rsid w:val="00CD2ADE"/>
    <w:rsid w:val="00CD35D8"/>
    <w:rsid w:val="00CD68F2"/>
    <w:rsid w:val="00CD73B6"/>
    <w:rsid w:val="00CF1C08"/>
    <w:rsid w:val="00D0059C"/>
    <w:rsid w:val="00D11389"/>
    <w:rsid w:val="00D116FE"/>
    <w:rsid w:val="00D30BFC"/>
    <w:rsid w:val="00D31582"/>
    <w:rsid w:val="00D36102"/>
    <w:rsid w:val="00D36274"/>
    <w:rsid w:val="00D40CB2"/>
    <w:rsid w:val="00D44A64"/>
    <w:rsid w:val="00D4760A"/>
    <w:rsid w:val="00D553E9"/>
    <w:rsid w:val="00D6034E"/>
    <w:rsid w:val="00D60C8B"/>
    <w:rsid w:val="00D62968"/>
    <w:rsid w:val="00D64D44"/>
    <w:rsid w:val="00D66EA2"/>
    <w:rsid w:val="00D7722D"/>
    <w:rsid w:val="00D80D9E"/>
    <w:rsid w:val="00D82176"/>
    <w:rsid w:val="00D8230F"/>
    <w:rsid w:val="00D86505"/>
    <w:rsid w:val="00D91657"/>
    <w:rsid w:val="00D94FF2"/>
    <w:rsid w:val="00DA47C6"/>
    <w:rsid w:val="00DA5244"/>
    <w:rsid w:val="00DB03E1"/>
    <w:rsid w:val="00DB347C"/>
    <w:rsid w:val="00DE7D1B"/>
    <w:rsid w:val="00DF0085"/>
    <w:rsid w:val="00DF3E03"/>
    <w:rsid w:val="00E036D7"/>
    <w:rsid w:val="00E06987"/>
    <w:rsid w:val="00E10B52"/>
    <w:rsid w:val="00E120A2"/>
    <w:rsid w:val="00E1218F"/>
    <w:rsid w:val="00E15B18"/>
    <w:rsid w:val="00E20439"/>
    <w:rsid w:val="00E20A46"/>
    <w:rsid w:val="00E215BB"/>
    <w:rsid w:val="00E22ACF"/>
    <w:rsid w:val="00E26419"/>
    <w:rsid w:val="00E276F0"/>
    <w:rsid w:val="00E32FC8"/>
    <w:rsid w:val="00E33B48"/>
    <w:rsid w:val="00E415C8"/>
    <w:rsid w:val="00E42CD1"/>
    <w:rsid w:val="00E4727B"/>
    <w:rsid w:val="00E54720"/>
    <w:rsid w:val="00E54E29"/>
    <w:rsid w:val="00E64007"/>
    <w:rsid w:val="00E66846"/>
    <w:rsid w:val="00E73F00"/>
    <w:rsid w:val="00E8709A"/>
    <w:rsid w:val="00E958C4"/>
    <w:rsid w:val="00E97A35"/>
    <w:rsid w:val="00EA06B7"/>
    <w:rsid w:val="00EA0A6E"/>
    <w:rsid w:val="00EA1863"/>
    <w:rsid w:val="00EA390E"/>
    <w:rsid w:val="00EA7EE8"/>
    <w:rsid w:val="00EB1965"/>
    <w:rsid w:val="00EB1D39"/>
    <w:rsid w:val="00EB5A4F"/>
    <w:rsid w:val="00EB5BA2"/>
    <w:rsid w:val="00EB6013"/>
    <w:rsid w:val="00EB6D8B"/>
    <w:rsid w:val="00EC2A51"/>
    <w:rsid w:val="00EC3183"/>
    <w:rsid w:val="00EC61CF"/>
    <w:rsid w:val="00EC7A70"/>
    <w:rsid w:val="00EC7EB2"/>
    <w:rsid w:val="00ED009E"/>
    <w:rsid w:val="00ED0B78"/>
    <w:rsid w:val="00ED1D21"/>
    <w:rsid w:val="00ED64B6"/>
    <w:rsid w:val="00EE7466"/>
    <w:rsid w:val="00EF195D"/>
    <w:rsid w:val="00EF3484"/>
    <w:rsid w:val="00EF3D59"/>
    <w:rsid w:val="00EF54BF"/>
    <w:rsid w:val="00EF7AC9"/>
    <w:rsid w:val="00F016E7"/>
    <w:rsid w:val="00F13643"/>
    <w:rsid w:val="00F14F04"/>
    <w:rsid w:val="00F179A7"/>
    <w:rsid w:val="00F227D1"/>
    <w:rsid w:val="00F23169"/>
    <w:rsid w:val="00F25BAE"/>
    <w:rsid w:val="00F268C5"/>
    <w:rsid w:val="00F37321"/>
    <w:rsid w:val="00F41668"/>
    <w:rsid w:val="00F418D5"/>
    <w:rsid w:val="00F437A9"/>
    <w:rsid w:val="00F50E21"/>
    <w:rsid w:val="00F5716A"/>
    <w:rsid w:val="00F60EF9"/>
    <w:rsid w:val="00F7170E"/>
    <w:rsid w:val="00F77C25"/>
    <w:rsid w:val="00F81BE8"/>
    <w:rsid w:val="00F872D3"/>
    <w:rsid w:val="00F8734B"/>
    <w:rsid w:val="00FA055D"/>
    <w:rsid w:val="00FA7051"/>
    <w:rsid w:val="00FA7F42"/>
    <w:rsid w:val="00FB7A64"/>
    <w:rsid w:val="00FC6A30"/>
    <w:rsid w:val="00FD0ABE"/>
    <w:rsid w:val="00FD40AF"/>
    <w:rsid w:val="00FD5DD4"/>
    <w:rsid w:val="00FD6B8D"/>
    <w:rsid w:val="00FE2FF6"/>
    <w:rsid w:val="00FE651A"/>
    <w:rsid w:val="00FF5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178A05"/>
  <w15:chartTrackingRefBased/>
  <w15:docId w15:val="{B05BBF67-3D07-4D56-9F48-5CC86C304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25784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1 + 11 pt,Before:  6 pt,After:  0 pt,1"/>
    <w:next w:val="Normal"/>
    <w:link w:val="Heading1Char"/>
    <w:qFormat/>
    <w:rsid w:val="00514F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14F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514F67"/>
    <w:pPr>
      <w:spacing w:before="120"/>
      <w:outlineLvl w:val="2"/>
    </w:pPr>
    <w:rPr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4760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514F67"/>
    <w:rPr>
      <w:rFonts w:ascii="Arial" w:hAnsi="Arial" w:cs="Times New Roman"/>
      <w:sz w:val="36"/>
      <w:szCs w:val="20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14F67"/>
    <w:rPr>
      <w:rFonts w:ascii="Arial" w:hAnsi="Arial" w:cs="Times New Roman"/>
      <w:sz w:val="32"/>
      <w:szCs w:val="20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514F67"/>
    <w:rPr>
      <w:rFonts w:ascii="Arial" w:hAnsi="Arial" w:cs="Times New Roman"/>
      <w:sz w:val="28"/>
      <w:szCs w:val="20"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514F67"/>
    <w:pPr>
      <w:ind w:left="720"/>
      <w:contextualSpacing/>
    </w:p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iPriority w:val="35"/>
    <w:unhideWhenUsed/>
    <w:qFormat/>
    <w:rsid w:val="00514F67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35"/>
    <w:rsid w:val="00514F67"/>
    <w:rPr>
      <w:rFonts w:ascii="Times New Roman" w:eastAsia="Times New Roman" w:hAnsi="Times New Roman" w:cs="Times New Roman"/>
      <w:b/>
      <w:bCs/>
      <w:sz w:val="21"/>
      <w:szCs w:val="21"/>
      <w:lang w:val="en-US" w:eastAsia="en-US"/>
    </w:rPr>
  </w:style>
  <w:style w:type="paragraph" w:customStyle="1" w:styleId="CRCoverPage">
    <w:name w:val="CR Cover Page"/>
    <w:link w:val="CRCoverPageChar"/>
    <w:rsid w:val="00514F6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Char">
    <w:name w:val="CR Cover Page Char"/>
    <w:link w:val="CRCoverPage"/>
    <w:rsid w:val="00514F67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514F67"/>
    <w:rPr>
      <w:rFonts w:ascii="Arial" w:hAnsi="Arial"/>
      <w:sz w:val="24"/>
      <w:lang w:val="en-GB" w:eastAsia="en-GB" w:bidi="ar-SA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"/>
    <w:link w:val="ListParagraph"/>
    <w:uiPriority w:val="34"/>
    <w:qFormat/>
    <w:locked/>
    <w:rsid w:val="00514F67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514F67"/>
    <w:rPr>
      <w:rFonts w:ascii="Arial" w:eastAsia="Times New Roman" w:hAnsi="Arial"/>
      <w:sz w:val="36"/>
      <w:lang w:val="en-GB"/>
    </w:rPr>
  </w:style>
  <w:style w:type="character" w:styleId="PlaceholderText">
    <w:name w:val="Placeholder Text"/>
    <w:basedOn w:val="DefaultParagraphFont"/>
    <w:uiPriority w:val="99"/>
    <w:semiHidden/>
    <w:rsid w:val="007D20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6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6CF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701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3416C3"/>
    <w:pPr>
      <w:keepLines/>
      <w:ind w:left="1702" w:hanging="1418"/>
    </w:pPr>
    <w:rPr>
      <w:rFonts w:eastAsia="Times New Roman"/>
    </w:rPr>
  </w:style>
  <w:style w:type="paragraph" w:customStyle="1" w:styleId="B1">
    <w:name w:val="B1"/>
    <w:basedOn w:val="List"/>
    <w:rsid w:val="003416C3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3416C3"/>
    <w:pPr>
      <w:ind w:left="283" w:hanging="283"/>
      <w:contextualSpacing/>
    </w:pPr>
  </w:style>
  <w:style w:type="paragraph" w:customStyle="1" w:styleId="a">
    <w:name w:val="样式 页眉"/>
    <w:basedOn w:val="Header"/>
    <w:link w:val="Char"/>
    <w:rsid w:val="001E3B15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"/>
    <w:rsid w:val="001E3B15"/>
    <w:rPr>
      <w:rFonts w:ascii="Arial" w:eastAsia="Arial" w:hAnsi="Arial" w:cs="Times New Roman"/>
      <w:b/>
      <w:bCs/>
      <w:noProof/>
      <w:szCs w:val="20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1E3B1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E3B15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6F1CA3"/>
    <w:rPr>
      <w:b/>
    </w:rPr>
  </w:style>
  <w:style w:type="paragraph" w:customStyle="1" w:styleId="TAC">
    <w:name w:val="TAC"/>
    <w:basedOn w:val="Normal"/>
    <w:link w:val="TACChar"/>
    <w:qFormat/>
    <w:rsid w:val="006F1CA3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6F1CA3"/>
    <w:rPr>
      <w:rFonts w:ascii="Arial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qFormat/>
    <w:rsid w:val="006F1CA3"/>
    <w:rPr>
      <w:rFonts w:ascii="Arial" w:hAnsi="Arial" w:cs="Times New Roman"/>
      <w:b/>
      <w:sz w:val="18"/>
      <w:szCs w:val="20"/>
      <w:lang w:eastAsia="en-US"/>
    </w:rPr>
  </w:style>
  <w:style w:type="paragraph" w:customStyle="1" w:styleId="EQ">
    <w:name w:val="EQ"/>
    <w:basedOn w:val="Normal"/>
    <w:next w:val="Normal"/>
    <w:link w:val="EQChar"/>
    <w:rsid w:val="00453C0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rsid w:val="00453C07"/>
    <w:rPr>
      <w:rFonts w:ascii="Times New Roman" w:eastAsia="Times New Roman" w:hAnsi="Times New Roman" w:cs="Times New Roman"/>
      <w:noProof/>
      <w:sz w:val="20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B836EA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TH">
    <w:name w:val="TH"/>
    <w:basedOn w:val="Normal"/>
    <w:link w:val="THChar"/>
    <w:qFormat/>
    <w:rsid w:val="003521FC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AN">
    <w:name w:val="TAN"/>
    <w:basedOn w:val="Normal"/>
    <w:link w:val="TANChar"/>
    <w:qFormat/>
    <w:rsid w:val="003521FC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3521FC"/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TANChar">
    <w:name w:val="TAN Char"/>
    <w:link w:val="TAN"/>
    <w:qFormat/>
    <w:rsid w:val="003521FC"/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760A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en-US"/>
    </w:rPr>
  </w:style>
  <w:style w:type="paragraph" w:customStyle="1" w:styleId="TAL">
    <w:name w:val="TAL"/>
    <w:basedOn w:val="Normal"/>
    <w:link w:val="TALCar"/>
    <w:qFormat/>
    <w:rsid w:val="000B7FC5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ar">
    <w:name w:val="TAL Car"/>
    <w:link w:val="TAL"/>
    <w:qFormat/>
    <w:rsid w:val="000B7FC5"/>
    <w:rPr>
      <w:rFonts w:ascii="Arial" w:eastAsia="MS Mincho" w:hAnsi="Arial" w:cs="Times New Roman"/>
      <w:sz w:val="18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7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1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83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3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6274E1-D952-4592-8C53-55DCB7EAC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2549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jinwang (A)</dc:creator>
  <cp:keywords/>
  <dc:description/>
  <cp:lastModifiedBy>Jin Wang</cp:lastModifiedBy>
  <cp:revision>47</cp:revision>
  <dcterms:created xsi:type="dcterms:W3CDTF">2023-07-30T11:34:00Z</dcterms:created>
  <dcterms:modified xsi:type="dcterms:W3CDTF">2023-08-11T16:44:00Z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1691769235</vt:lpwstr>
  </property>
</Properties>
</file>